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CC" w:rsidRPr="00451734" w:rsidRDefault="00F55DCC" w:rsidP="00F55DCC">
      <w:pPr>
        <w:ind w:left="-567"/>
      </w:pPr>
      <w:r>
        <w:rPr>
          <w:b/>
        </w:rPr>
        <w:t>Table 1</w:t>
      </w:r>
      <w:r w:rsidRPr="00DB38C1">
        <w:rPr>
          <w:b/>
        </w:rPr>
        <w:t xml:space="preserve">: A decade of incidents, fines and breaches of the law by Whitehaven coal </w:t>
      </w:r>
    </w:p>
    <w:tbl>
      <w:tblPr>
        <w:tblStyle w:val="PlainTable5"/>
        <w:tblW w:w="10632" w:type="dxa"/>
        <w:tblInd w:w="-709" w:type="dxa"/>
        <w:tblLook w:val="04A0" w:firstRow="1" w:lastRow="0" w:firstColumn="1" w:lastColumn="0" w:noHBand="0" w:noVBand="1"/>
      </w:tblPr>
      <w:tblGrid>
        <w:gridCol w:w="1135"/>
        <w:gridCol w:w="1559"/>
        <w:gridCol w:w="4394"/>
        <w:gridCol w:w="2173"/>
        <w:gridCol w:w="1371"/>
      </w:tblGrid>
      <w:tr w:rsidR="00F55DCC" w:rsidRPr="00DB38C1" w:rsidTr="00BB6B9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35" w:type="dxa"/>
            <w:noWrap/>
            <w:hideMark/>
          </w:tcPr>
          <w:p w:rsidR="00F55DCC" w:rsidRPr="00DB38C1" w:rsidRDefault="00F55DCC" w:rsidP="00BB6B96">
            <w:pPr>
              <w:rPr>
                <w:rFonts w:asciiTheme="minorHAnsi" w:eastAsia="Times New Roman" w:hAnsiTheme="minorHAnsi" w:cs="Times New Roman"/>
                <w:b/>
                <w:bCs/>
                <w:color w:val="000000"/>
                <w:sz w:val="20"/>
                <w:szCs w:val="20"/>
                <w:lang w:eastAsia="en-GB"/>
              </w:rPr>
            </w:pPr>
            <w:r w:rsidRPr="00DB38C1">
              <w:rPr>
                <w:rFonts w:asciiTheme="minorHAnsi" w:eastAsia="Times New Roman" w:hAnsiTheme="minorHAnsi" w:cs="Times New Roman"/>
                <w:b/>
                <w:bCs/>
                <w:color w:val="000000"/>
                <w:sz w:val="20"/>
                <w:szCs w:val="20"/>
                <w:lang w:eastAsia="en-GB"/>
              </w:rPr>
              <w:t>Date</w:t>
            </w:r>
          </w:p>
        </w:tc>
        <w:tc>
          <w:tcPr>
            <w:tcW w:w="1559" w:type="dxa"/>
            <w:noWrap/>
            <w:hideMark/>
          </w:tcPr>
          <w:p w:rsidR="00F55DCC" w:rsidRPr="00DB38C1" w:rsidRDefault="00F55DCC" w:rsidP="00BB6B9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n-GB"/>
              </w:rPr>
            </w:pPr>
            <w:r>
              <w:rPr>
                <w:rFonts w:asciiTheme="minorHAnsi" w:eastAsia="Times New Roman" w:hAnsiTheme="minorHAnsi" w:cs="Times New Roman"/>
                <w:b/>
                <w:bCs/>
                <w:color w:val="000000"/>
                <w:sz w:val="20"/>
                <w:szCs w:val="20"/>
                <w:lang w:eastAsia="en-GB"/>
              </w:rPr>
              <w:t xml:space="preserve">Action </w:t>
            </w:r>
          </w:p>
        </w:tc>
        <w:tc>
          <w:tcPr>
            <w:tcW w:w="4394" w:type="dxa"/>
            <w:hideMark/>
          </w:tcPr>
          <w:p w:rsidR="00F55DCC" w:rsidRPr="00DB38C1" w:rsidRDefault="00F55DCC" w:rsidP="00BB6B9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n-GB"/>
              </w:rPr>
            </w:pPr>
            <w:r w:rsidRPr="00DB38C1">
              <w:rPr>
                <w:rFonts w:asciiTheme="minorHAnsi" w:eastAsia="Times New Roman" w:hAnsiTheme="minorHAnsi" w:cs="Times New Roman"/>
                <w:b/>
                <w:bCs/>
                <w:color w:val="000000"/>
                <w:sz w:val="20"/>
                <w:szCs w:val="20"/>
                <w:lang w:eastAsia="en-GB"/>
              </w:rPr>
              <w:t>Explanation</w:t>
            </w:r>
          </w:p>
        </w:tc>
        <w:tc>
          <w:tcPr>
            <w:tcW w:w="2173" w:type="dxa"/>
            <w:noWrap/>
            <w:hideMark/>
          </w:tcPr>
          <w:p w:rsidR="00F55DCC" w:rsidRPr="00DB38C1" w:rsidRDefault="00F55DCC" w:rsidP="00BB6B9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n-GB"/>
              </w:rPr>
            </w:pPr>
            <w:r w:rsidRPr="00DB38C1">
              <w:rPr>
                <w:rFonts w:asciiTheme="minorHAnsi" w:eastAsia="Times New Roman" w:hAnsiTheme="minorHAnsi" w:cs="Times New Roman"/>
                <w:b/>
                <w:bCs/>
                <w:color w:val="000000"/>
                <w:sz w:val="20"/>
                <w:szCs w:val="20"/>
                <w:lang w:eastAsia="en-GB"/>
              </w:rPr>
              <w:t xml:space="preserve">Mine </w:t>
            </w:r>
          </w:p>
        </w:tc>
        <w:tc>
          <w:tcPr>
            <w:tcW w:w="1371" w:type="dxa"/>
            <w:noWrap/>
            <w:hideMark/>
          </w:tcPr>
          <w:p w:rsidR="00F55DCC" w:rsidRPr="00DB38C1" w:rsidRDefault="00F55DCC" w:rsidP="00BB6B9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n-GB"/>
              </w:rPr>
            </w:pPr>
            <w:r w:rsidRPr="00DB38C1">
              <w:rPr>
                <w:rFonts w:asciiTheme="minorHAnsi" w:eastAsia="Times New Roman" w:hAnsiTheme="minorHAnsi" w:cs="Times New Roman"/>
                <w:b/>
                <w:bCs/>
                <w:color w:val="000000"/>
                <w:sz w:val="20"/>
                <w:szCs w:val="20"/>
                <w:lang w:eastAsia="en-GB"/>
              </w:rPr>
              <w:t>Amount</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4D024D" w:rsidRDefault="00F55DCC" w:rsidP="00BB6B96">
            <w:pPr>
              <w:rPr>
                <w:rFonts w:asciiTheme="minorHAnsi" w:eastAsia="Times New Roman" w:hAnsiTheme="minorHAnsi" w:cs="Arial"/>
                <w:color w:val="000000"/>
                <w:sz w:val="20"/>
                <w:szCs w:val="20"/>
                <w:lang w:eastAsia="en-GB"/>
              </w:rPr>
            </w:pPr>
            <w:r w:rsidRPr="004D024D">
              <w:rPr>
                <w:rFonts w:asciiTheme="minorHAnsi" w:eastAsia="Times New Roman" w:hAnsiTheme="minorHAnsi" w:cs="Arial"/>
                <w:color w:val="000000"/>
                <w:sz w:val="20"/>
                <w:szCs w:val="20"/>
                <w:lang w:eastAsia="en-GB"/>
              </w:rPr>
              <w:t>Oct 2020</w:t>
            </w:r>
          </w:p>
        </w:tc>
        <w:tc>
          <w:tcPr>
            <w:tcW w:w="1559" w:type="dxa"/>
            <w:noWrap/>
          </w:tcPr>
          <w:p w:rsidR="00F55DCC" w:rsidRPr="004D024D"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4D024D">
              <w:rPr>
                <w:rFonts w:eastAsia="Times New Roman" w:cs="Arial"/>
                <w:sz w:val="20"/>
                <w:szCs w:val="20"/>
                <w:lang w:eastAsia="en-GB"/>
              </w:rPr>
              <w:t>Fine</w:t>
            </w:r>
            <w:r w:rsidRPr="004D024D">
              <w:rPr>
                <w:rStyle w:val="FootnoteReference"/>
                <w:rFonts w:eastAsia="Times New Roman" w:cs="Arial"/>
                <w:sz w:val="20"/>
                <w:szCs w:val="20"/>
                <w:lang w:eastAsia="en-GB"/>
              </w:rPr>
              <w:footnoteReference w:id="1"/>
            </w:r>
          </w:p>
        </w:tc>
        <w:tc>
          <w:tcPr>
            <w:tcW w:w="4394" w:type="dxa"/>
          </w:tcPr>
          <w:p w:rsidR="00F55DCC" w:rsidRPr="004D024D"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4D024D">
              <w:rPr>
                <w:rFonts w:eastAsia="Times New Roman" w:cs="Arial"/>
                <w:sz w:val="20"/>
                <w:szCs w:val="20"/>
                <w:lang w:eastAsia="en-GB"/>
              </w:rPr>
              <w:t>Uncontrolled water discharge</w:t>
            </w:r>
          </w:p>
        </w:tc>
        <w:tc>
          <w:tcPr>
            <w:tcW w:w="2173" w:type="dxa"/>
          </w:tcPr>
          <w:p w:rsidR="00F55DCC" w:rsidRPr="004D024D"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proofErr w:type="spellStart"/>
            <w:r w:rsidRPr="004D024D">
              <w:rPr>
                <w:rFonts w:eastAsia="Times New Roman" w:cs="Arial"/>
                <w:sz w:val="20"/>
                <w:szCs w:val="20"/>
                <w:lang w:eastAsia="en-GB"/>
              </w:rPr>
              <w:t>Werris</w:t>
            </w:r>
            <w:proofErr w:type="spellEnd"/>
            <w:r w:rsidRPr="004D024D">
              <w:rPr>
                <w:rFonts w:eastAsia="Times New Roman" w:cs="Arial"/>
                <w:sz w:val="20"/>
                <w:szCs w:val="20"/>
                <w:lang w:eastAsia="en-GB"/>
              </w:rPr>
              <w:t xml:space="preserve"> Creek</w:t>
            </w:r>
          </w:p>
        </w:tc>
        <w:tc>
          <w:tcPr>
            <w:tcW w:w="1371" w:type="dxa"/>
            <w:noWrap/>
          </w:tcPr>
          <w:p w:rsidR="00F55DCC" w:rsidRPr="004D024D"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4D024D">
              <w:rPr>
                <w:rFonts w:eastAsia="Times New Roman" w:cs="Arial"/>
                <w:sz w:val="20"/>
                <w:szCs w:val="20"/>
                <w:lang w:eastAsia="en-GB"/>
              </w:rPr>
              <w:t>$15,000 fine</w:t>
            </w:r>
          </w:p>
        </w:tc>
      </w:tr>
      <w:tr w:rsidR="00F55DCC" w:rsidRPr="00DB38C1" w:rsidTr="00BB6B96">
        <w:trPr>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4D024D" w:rsidRDefault="00F55DCC" w:rsidP="00BB6B96">
            <w:pPr>
              <w:rPr>
                <w:rFonts w:asciiTheme="minorHAnsi" w:eastAsia="Times New Roman" w:hAnsiTheme="minorHAnsi" w:cs="Arial"/>
                <w:color w:val="000000"/>
                <w:sz w:val="20"/>
                <w:szCs w:val="20"/>
                <w:lang w:eastAsia="en-GB"/>
              </w:rPr>
            </w:pPr>
            <w:r w:rsidRPr="004D024D">
              <w:rPr>
                <w:rFonts w:asciiTheme="minorHAnsi" w:eastAsia="Times New Roman" w:hAnsiTheme="minorHAnsi" w:cs="Arial"/>
                <w:color w:val="000000"/>
                <w:sz w:val="20"/>
                <w:szCs w:val="20"/>
                <w:lang w:eastAsia="en-GB"/>
              </w:rPr>
              <w:t>Aug 2020</w:t>
            </w:r>
          </w:p>
        </w:tc>
        <w:tc>
          <w:tcPr>
            <w:tcW w:w="1559" w:type="dxa"/>
            <w:noWrap/>
          </w:tcPr>
          <w:p w:rsidR="00F55DCC" w:rsidRPr="004D024D"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4D024D">
              <w:rPr>
                <w:rFonts w:eastAsia="Times New Roman" w:cs="Arial"/>
                <w:sz w:val="20"/>
                <w:szCs w:val="20"/>
                <w:lang w:eastAsia="en-GB"/>
              </w:rPr>
              <w:t>Enforceable Undertaking</w:t>
            </w:r>
            <w:r w:rsidRPr="004D024D">
              <w:rPr>
                <w:rStyle w:val="FootnoteReference"/>
                <w:rFonts w:eastAsia="Times New Roman" w:cs="Arial"/>
                <w:sz w:val="20"/>
                <w:szCs w:val="20"/>
                <w:lang w:eastAsia="en-GB"/>
              </w:rPr>
              <w:footnoteReference w:id="2"/>
            </w:r>
          </w:p>
        </w:tc>
        <w:tc>
          <w:tcPr>
            <w:tcW w:w="4394" w:type="dxa"/>
          </w:tcPr>
          <w:p w:rsidR="00F55DCC" w:rsidRPr="004D024D"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4D024D">
              <w:rPr>
                <w:rFonts w:eastAsia="Times New Roman" w:cs="Arial"/>
                <w:sz w:val="20"/>
                <w:szCs w:val="20"/>
                <w:lang w:eastAsia="en-GB"/>
              </w:rPr>
              <w:t xml:space="preserve">Workplace health and safety submission by Resources regulator over serious WHS incident </w:t>
            </w:r>
          </w:p>
        </w:tc>
        <w:tc>
          <w:tcPr>
            <w:tcW w:w="2173" w:type="dxa"/>
          </w:tcPr>
          <w:p w:rsidR="00F55DCC" w:rsidRPr="004D024D"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proofErr w:type="spellStart"/>
            <w:r w:rsidRPr="004D024D">
              <w:rPr>
                <w:rFonts w:eastAsia="Times New Roman" w:cs="Arial"/>
                <w:sz w:val="20"/>
                <w:szCs w:val="20"/>
                <w:lang w:eastAsia="en-GB"/>
              </w:rPr>
              <w:t>Maules</w:t>
            </w:r>
            <w:proofErr w:type="spellEnd"/>
            <w:r w:rsidRPr="004D024D">
              <w:rPr>
                <w:rFonts w:eastAsia="Times New Roman" w:cs="Arial"/>
                <w:sz w:val="20"/>
                <w:szCs w:val="20"/>
                <w:lang w:eastAsia="en-GB"/>
              </w:rPr>
              <w:t xml:space="preserve"> Creek</w:t>
            </w:r>
          </w:p>
        </w:tc>
        <w:tc>
          <w:tcPr>
            <w:tcW w:w="1371" w:type="dxa"/>
            <w:noWrap/>
          </w:tcPr>
          <w:p w:rsidR="00F55DCC" w:rsidRPr="004D024D"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4D024D">
              <w:rPr>
                <w:rFonts w:eastAsia="Times New Roman" w:cs="Arial"/>
                <w:sz w:val="20"/>
                <w:szCs w:val="20"/>
                <w:lang w:eastAsia="en-GB"/>
              </w:rPr>
              <w:t>$800,000 plus costs</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4D024D" w:rsidRDefault="00F55DCC" w:rsidP="00BB6B96">
            <w:pPr>
              <w:rPr>
                <w:rFonts w:asciiTheme="minorHAnsi" w:eastAsia="Times New Roman" w:hAnsiTheme="minorHAnsi" w:cs="Arial"/>
                <w:color w:val="000000"/>
                <w:sz w:val="20"/>
                <w:szCs w:val="20"/>
                <w:lang w:eastAsia="en-GB"/>
              </w:rPr>
            </w:pPr>
            <w:r w:rsidRPr="004D024D">
              <w:rPr>
                <w:rFonts w:asciiTheme="minorHAnsi" w:eastAsia="Times New Roman" w:hAnsiTheme="minorHAnsi" w:cs="Arial"/>
                <w:color w:val="000000"/>
                <w:sz w:val="20"/>
                <w:szCs w:val="20"/>
                <w:lang w:eastAsia="en-GB"/>
              </w:rPr>
              <w:t>Aug 2020</w:t>
            </w:r>
          </w:p>
        </w:tc>
        <w:tc>
          <w:tcPr>
            <w:tcW w:w="1559" w:type="dxa"/>
            <w:noWrap/>
          </w:tcPr>
          <w:p w:rsidR="00F55DCC" w:rsidRPr="004D024D"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4D024D">
              <w:rPr>
                <w:rFonts w:eastAsia="Times New Roman" w:cs="Arial"/>
                <w:sz w:val="20"/>
                <w:szCs w:val="20"/>
                <w:lang w:eastAsia="en-GB"/>
              </w:rPr>
              <w:t>Prosecution</w:t>
            </w:r>
            <w:r w:rsidRPr="004D024D">
              <w:rPr>
                <w:rStyle w:val="FootnoteReference"/>
                <w:rFonts w:eastAsia="Times New Roman" w:cs="Arial"/>
                <w:sz w:val="20"/>
                <w:szCs w:val="20"/>
                <w:lang w:eastAsia="en-GB"/>
              </w:rPr>
              <w:footnoteReference w:id="3"/>
            </w:r>
          </w:p>
        </w:tc>
        <w:tc>
          <w:tcPr>
            <w:tcW w:w="4394" w:type="dxa"/>
          </w:tcPr>
          <w:p w:rsidR="00F55DCC" w:rsidRPr="004D024D"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Pr>
                <w:rFonts w:eastAsia="Times New Roman" w:cs="Arial"/>
                <w:sz w:val="20"/>
                <w:szCs w:val="20"/>
                <w:lang w:eastAsia="en-GB"/>
              </w:rPr>
              <w:t xml:space="preserve">Eight </w:t>
            </w:r>
            <w:r w:rsidRPr="004D024D">
              <w:rPr>
                <w:rFonts w:eastAsia="Times New Roman" w:cs="Arial"/>
                <w:sz w:val="20"/>
                <w:szCs w:val="20"/>
                <w:lang w:eastAsia="en-GB"/>
              </w:rPr>
              <w:t xml:space="preserve">breaches of exploration licence </w:t>
            </w:r>
            <w:r>
              <w:rPr>
                <w:rFonts w:eastAsia="Times New Roman" w:cs="Arial"/>
                <w:sz w:val="20"/>
                <w:szCs w:val="20"/>
                <w:lang w:eastAsia="en-GB"/>
              </w:rPr>
              <w:t xml:space="preserve">related to clearing </w:t>
            </w:r>
            <w:proofErr w:type="spellStart"/>
            <w:r>
              <w:rPr>
                <w:rFonts w:eastAsia="Times New Roman" w:cs="Arial"/>
                <w:sz w:val="20"/>
                <w:szCs w:val="20"/>
                <w:lang w:eastAsia="en-GB"/>
              </w:rPr>
              <w:t>bushland</w:t>
            </w:r>
            <w:proofErr w:type="spellEnd"/>
            <w:r>
              <w:rPr>
                <w:rFonts w:eastAsia="Times New Roman" w:cs="Arial"/>
                <w:sz w:val="20"/>
                <w:szCs w:val="20"/>
                <w:lang w:eastAsia="en-GB"/>
              </w:rPr>
              <w:t xml:space="preserve"> without approval</w:t>
            </w:r>
          </w:p>
        </w:tc>
        <w:tc>
          <w:tcPr>
            <w:tcW w:w="2173" w:type="dxa"/>
          </w:tcPr>
          <w:p w:rsidR="00F55DCC" w:rsidRPr="004D024D"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proofErr w:type="spellStart"/>
            <w:r w:rsidRPr="004D024D">
              <w:rPr>
                <w:rFonts w:eastAsia="Times New Roman" w:cs="Arial"/>
                <w:sz w:val="20"/>
                <w:szCs w:val="20"/>
                <w:lang w:eastAsia="en-GB"/>
              </w:rPr>
              <w:t>Narrabri</w:t>
            </w:r>
            <w:proofErr w:type="spellEnd"/>
            <w:r w:rsidRPr="004D024D">
              <w:rPr>
                <w:rFonts w:eastAsia="Times New Roman" w:cs="Arial"/>
                <w:sz w:val="20"/>
                <w:szCs w:val="20"/>
                <w:lang w:eastAsia="en-GB"/>
              </w:rPr>
              <w:t xml:space="preserve"> Underground </w:t>
            </w:r>
          </w:p>
        </w:tc>
        <w:tc>
          <w:tcPr>
            <w:tcW w:w="1371" w:type="dxa"/>
            <w:noWrap/>
          </w:tcPr>
          <w:p w:rsidR="00F55DCC" w:rsidRPr="004D024D"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Pr>
                <w:rFonts w:eastAsia="Times New Roman" w:cs="Arial"/>
                <w:sz w:val="20"/>
                <w:szCs w:val="20"/>
                <w:lang w:eastAsia="en-GB"/>
              </w:rPr>
              <w:t>Guilty plea. Sentence p</w:t>
            </w:r>
            <w:r w:rsidRPr="004D024D">
              <w:rPr>
                <w:rFonts w:eastAsia="Times New Roman" w:cs="Arial"/>
                <w:sz w:val="20"/>
                <w:szCs w:val="20"/>
                <w:lang w:eastAsia="en-GB"/>
              </w:rPr>
              <w:t xml:space="preserve">ending </w:t>
            </w:r>
          </w:p>
        </w:tc>
      </w:tr>
      <w:tr w:rsidR="00F55DCC" w:rsidRPr="00DB38C1" w:rsidTr="00BB6B96">
        <w:trPr>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Default="00F55DCC" w:rsidP="00BB6B96">
            <w:pPr>
              <w:rPr>
                <w:rFonts w:eastAsia="Times New Roman" w:cs="Times New Roman"/>
                <w:color w:val="000000"/>
                <w:sz w:val="20"/>
                <w:szCs w:val="20"/>
                <w:lang w:eastAsia="en-GB"/>
              </w:rPr>
            </w:pPr>
            <w:r>
              <w:rPr>
                <w:rFonts w:eastAsia="Times New Roman" w:cs="Times New Roman"/>
                <w:color w:val="000000"/>
                <w:sz w:val="20"/>
                <w:szCs w:val="20"/>
                <w:lang w:eastAsia="en-GB"/>
              </w:rPr>
              <w:t>May 20</w:t>
            </w:r>
          </w:p>
        </w:tc>
        <w:tc>
          <w:tcPr>
            <w:tcW w:w="1559"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Fine</w:t>
            </w:r>
            <w:r>
              <w:rPr>
                <w:rStyle w:val="FootnoteReference"/>
                <w:rFonts w:eastAsia="Times New Roman" w:cs="Times New Roman"/>
                <w:sz w:val="20"/>
                <w:szCs w:val="20"/>
                <w:lang w:eastAsia="en-GB"/>
              </w:rPr>
              <w:footnoteReference w:id="4"/>
            </w:r>
          </w:p>
        </w:tc>
        <w:tc>
          <w:tcPr>
            <w:tcW w:w="4394" w:type="dxa"/>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Overflow of sediment dam</w:t>
            </w:r>
          </w:p>
        </w:tc>
        <w:tc>
          <w:tcPr>
            <w:tcW w:w="2173" w:type="dxa"/>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Tarrawonga</w:t>
            </w:r>
            <w:proofErr w:type="spellEnd"/>
          </w:p>
        </w:tc>
        <w:tc>
          <w:tcPr>
            <w:tcW w:w="1371"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$15,000</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B31FB4" w:rsidRDefault="00F55DCC" w:rsidP="00BB6B96">
            <w:pPr>
              <w:rPr>
                <w:rFonts w:asciiTheme="minorHAnsi" w:eastAsia="Times New Roman" w:hAnsiTheme="minorHAnsi" w:cs="Times New Roman"/>
                <w:color w:val="000000"/>
                <w:sz w:val="20"/>
                <w:szCs w:val="20"/>
                <w:lang w:eastAsia="en-GB"/>
              </w:rPr>
            </w:pPr>
            <w:r w:rsidRPr="00B31FB4">
              <w:rPr>
                <w:rFonts w:asciiTheme="minorHAnsi" w:eastAsia="Times New Roman" w:hAnsiTheme="minorHAnsi" w:cs="Arial"/>
                <w:color w:val="000000"/>
                <w:sz w:val="20"/>
                <w:szCs w:val="20"/>
                <w:lang w:eastAsia="en-GB"/>
              </w:rPr>
              <w:t>Apr 2020</w:t>
            </w:r>
          </w:p>
        </w:tc>
        <w:tc>
          <w:tcPr>
            <w:tcW w:w="1559" w:type="dxa"/>
            <w:noWrap/>
          </w:tcPr>
          <w:p w:rsidR="00F55DCC" w:rsidRPr="00B31FB4"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B31FB4">
              <w:rPr>
                <w:rFonts w:eastAsia="Times New Roman" w:cs="Arial"/>
                <w:sz w:val="20"/>
                <w:szCs w:val="20"/>
                <w:lang w:eastAsia="en-GB"/>
              </w:rPr>
              <w:t>Prosecution</w:t>
            </w:r>
          </w:p>
        </w:tc>
        <w:tc>
          <w:tcPr>
            <w:tcW w:w="4394" w:type="dxa"/>
          </w:tcPr>
          <w:p w:rsidR="00F55DCC" w:rsidRPr="00B31FB4"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B31FB4">
              <w:rPr>
                <w:rFonts w:eastAsia="Times New Roman" w:cs="Arial"/>
                <w:sz w:val="20"/>
                <w:szCs w:val="20"/>
                <w:lang w:eastAsia="en-GB"/>
              </w:rPr>
              <w:t>South East Forest Rescue launch legal action for WHC failing to secure necessary biodiversity offsets when clearing endangered woodlands</w:t>
            </w:r>
          </w:p>
        </w:tc>
        <w:tc>
          <w:tcPr>
            <w:tcW w:w="2173" w:type="dxa"/>
          </w:tcPr>
          <w:p w:rsidR="00F55DCC" w:rsidRPr="00B31FB4"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sidRPr="00B31FB4">
              <w:rPr>
                <w:rFonts w:eastAsia="Times New Roman" w:cs="Arial"/>
                <w:sz w:val="20"/>
                <w:szCs w:val="20"/>
                <w:lang w:eastAsia="en-GB"/>
              </w:rPr>
              <w:t>Maules</w:t>
            </w:r>
            <w:proofErr w:type="spellEnd"/>
            <w:r w:rsidRPr="00B31FB4">
              <w:rPr>
                <w:rFonts w:eastAsia="Times New Roman" w:cs="Arial"/>
                <w:sz w:val="20"/>
                <w:szCs w:val="20"/>
                <w:lang w:eastAsia="en-GB"/>
              </w:rPr>
              <w:t xml:space="preserve"> Creek</w:t>
            </w:r>
          </w:p>
        </w:tc>
        <w:tc>
          <w:tcPr>
            <w:tcW w:w="1371" w:type="dxa"/>
            <w:noWrap/>
          </w:tcPr>
          <w:p w:rsidR="00F55DCC" w:rsidRPr="00B31FB4"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Arial"/>
                <w:sz w:val="20"/>
                <w:szCs w:val="20"/>
                <w:lang w:eastAsia="en-GB"/>
              </w:rPr>
              <w:t>Discontinued after approval varied.</w:t>
            </w:r>
          </w:p>
        </w:tc>
      </w:tr>
      <w:tr w:rsidR="00F55DCC" w:rsidRPr="00DB38C1" w:rsidTr="00BB6B96">
        <w:trPr>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Default="00F55DCC" w:rsidP="00BB6B96">
            <w:pPr>
              <w:rPr>
                <w:rFonts w:eastAsia="Times New Roman" w:cs="Times New Roman"/>
                <w:color w:val="000000"/>
                <w:sz w:val="20"/>
                <w:szCs w:val="20"/>
                <w:lang w:eastAsia="en-GB"/>
              </w:rPr>
            </w:pPr>
            <w:r>
              <w:rPr>
                <w:rFonts w:eastAsia="Times New Roman" w:cs="Times New Roman"/>
                <w:color w:val="000000"/>
                <w:sz w:val="20"/>
                <w:szCs w:val="20"/>
                <w:lang w:eastAsia="en-GB"/>
              </w:rPr>
              <w:t>Mar 2020</w:t>
            </w:r>
          </w:p>
        </w:tc>
        <w:tc>
          <w:tcPr>
            <w:tcW w:w="1559"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Clean up notice</w:t>
            </w:r>
            <w:r>
              <w:rPr>
                <w:rStyle w:val="FootnoteReference"/>
                <w:rFonts w:eastAsia="Times New Roman" w:cs="Times New Roman"/>
                <w:sz w:val="20"/>
                <w:szCs w:val="20"/>
                <w:lang w:eastAsia="en-GB"/>
              </w:rPr>
              <w:footnoteReference w:id="5"/>
            </w:r>
          </w:p>
        </w:tc>
        <w:tc>
          <w:tcPr>
            <w:tcW w:w="4394" w:type="dxa"/>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Release of polystyrene balls into a local water way</w:t>
            </w:r>
          </w:p>
        </w:tc>
        <w:tc>
          <w:tcPr>
            <w:tcW w:w="2173" w:type="dxa"/>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Maules</w:t>
            </w:r>
            <w:proofErr w:type="spellEnd"/>
            <w:r>
              <w:rPr>
                <w:rFonts w:eastAsia="Times New Roman" w:cs="Times New Roman"/>
                <w:sz w:val="20"/>
                <w:szCs w:val="20"/>
                <w:lang w:eastAsia="en-GB"/>
              </w:rPr>
              <w:t xml:space="preserve"> Creek</w:t>
            </w:r>
          </w:p>
        </w:tc>
        <w:tc>
          <w:tcPr>
            <w:tcW w:w="1371"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Default="00F55DCC" w:rsidP="00BB6B96">
            <w:pPr>
              <w:rPr>
                <w:rFonts w:eastAsia="Times New Roman" w:cs="Times New Roman"/>
                <w:color w:val="000000"/>
                <w:sz w:val="20"/>
                <w:szCs w:val="20"/>
                <w:lang w:eastAsia="en-GB"/>
              </w:rPr>
            </w:pPr>
            <w:r>
              <w:rPr>
                <w:rFonts w:eastAsia="Times New Roman" w:cs="Times New Roman"/>
                <w:color w:val="000000"/>
                <w:sz w:val="20"/>
                <w:szCs w:val="20"/>
                <w:lang w:eastAsia="en-GB"/>
              </w:rPr>
              <w:t>Feb 2020</w:t>
            </w:r>
          </w:p>
        </w:tc>
        <w:tc>
          <w:tcPr>
            <w:tcW w:w="1559"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Penalty notice</w:t>
            </w:r>
            <w:r>
              <w:rPr>
                <w:rStyle w:val="FootnoteReference"/>
                <w:rFonts w:eastAsia="Times New Roman" w:cs="Times New Roman"/>
                <w:sz w:val="20"/>
                <w:szCs w:val="20"/>
                <w:lang w:eastAsia="en-GB"/>
              </w:rPr>
              <w:footnoteReference w:id="6"/>
            </w:r>
            <w:r>
              <w:rPr>
                <w:rFonts w:eastAsia="Times New Roman" w:cs="Times New Roman"/>
                <w:sz w:val="20"/>
                <w:szCs w:val="20"/>
                <w:lang w:eastAsia="en-GB"/>
              </w:rPr>
              <w:t xml:space="preserve"> </w:t>
            </w:r>
          </w:p>
        </w:tc>
        <w:tc>
          <w:tcPr>
            <w:tcW w:w="4394" w:type="dxa"/>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Failing to seek consent for construction of two water pipelines </w:t>
            </w:r>
          </w:p>
        </w:tc>
        <w:tc>
          <w:tcPr>
            <w:tcW w:w="2173" w:type="dxa"/>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Maules</w:t>
            </w:r>
            <w:proofErr w:type="spellEnd"/>
            <w:r>
              <w:rPr>
                <w:rFonts w:eastAsia="Times New Roman" w:cs="Times New Roman"/>
                <w:sz w:val="20"/>
                <w:szCs w:val="20"/>
                <w:lang w:eastAsia="en-GB"/>
              </w:rPr>
              <w:t xml:space="preserve"> Creek </w:t>
            </w:r>
          </w:p>
        </w:tc>
        <w:tc>
          <w:tcPr>
            <w:tcW w:w="1371"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$15,000</w:t>
            </w:r>
          </w:p>
        </w:tc>
      </w:tr>
      <w:tr w:rsidR="00F55DCC" w:rsidRPr="00DB38C1" w:rsidTr="00BB6B96">
        <w:trPr>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Default="00F55DCC" w:rsidP="00BB6B96">
            <w:pPr>
              <w:rPr>
                <w:rFonts w:eastAsia="Times New Roman" w:cs="Times New Roman"/>
                <w:color w:val="000000"/>
                <w:sz w:val="20"/>
                <w:szCs w:val="20"/>
                <w:lang w:eastAsia="en-GB"/>
              </w:rPr>
            </w:pPr>
            <w:r>
              <w:rPr>
                <w:rFonts w:eastAsia="Times New Roman" w:cs="Times New Roman"/>
                <w:color w:val="000000"/>
                <w:sz w:val="20"/>
                <w:szCs w:val="20"/>
                <w:lang w:eastAsia="en-GB"/>
              </w:rPr>
              <w:t>Nov 2019</w:t>
            </w:r>
          </w:p>
        </w:tc>
        <w:tc>
          <w:tcPr>
            <w:tcW w:w="1559"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Penalty notices </w:t>
            </w:r>
          </w:p>
        </w:tc>
        <w:tc>
          <w:tcPr>
            <w:tcW w:w="4394" w:type="dxa"/>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Two penalty notices issue for the carrying out of exploration activities without approval</w:t>
            </w:r>
          </w:p>
        </w:tc>
        <w:tc>
          <w:tcPr>
            <w:tcW w:w="2173" w:type="dxa"/>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Vickery </w:t>
            </w:r>
          </w:p>
        </w:tc>
        <w:tc>
          <w:tcPr>
            <w:tcW w:w="1371"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unknown</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Default="00F55DCC" w:rsidP="00BB6B96">
            <w:pPr>
              <w:rPr>
                <w:rFonts w:eastAsia="Times New Roman" w:cs="Times New Roman"/>
                <w:color w:val="000000"/>
                <w:sz w:val="20"/>
                <w:szCs w:val="20"/>
                <w:lang w:eastAsia="en-GB"/>
              </w:rPr>
            </w:pPr>
            <w:r>
              <w:rPr>
                <w:rFonts w:eastAsia="Times New Roman" w:cs="Times New Roman"/>
                <w:color w:val="000000"/>
                <w:sz w:val="20"/>
                <w:szCs w:val="20"/>
                <w:lang w:eastAsia="en-GB"/>
              </w:rPr>
              <w:t>Nov 2019</w:t>
            </w:r>
          </w:p>
        </w:tc>
        <w:tc>
          <w:tcPr>
            <w:tcW w:w="1559"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Investigation</w:t>
            </w:r>
          </w:p>
        </w:tc>
        <w:tc>
          <w:tcPr>
            <w:tcW w:w="4394" w:type="dxa"/>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NRAR and </w:t>
            </w:r>
            <w:proofErr w:type="spellStart"/>
            <w:r>
              <w:rPr>
                <w:rFonts w:eastAsia="Times New Roman" w:cs="Times New Roman"/>
                <w:sz w:val="20"/>
                <w:szCs w:val="20"/>
                <w:lang w:eastAsia="en-GB"/>
              </w:rPr>
              <w:t>Dept</w:t>
            </w:r>
            <w:proofErr w:type="spellEnd"/>
            <w:r>
              <w:rPr>
                <w:rFonts w:eastAsia="Times New Roman" w:cs="Times New Roman"/>
                <w:sz w:val="20"/>
                <w:szCs w:val="20"/>
                <w:lang w:eastAsia="en-GB"/>
              </w:rPr>
              <w:t xml:space="preserve"> Planning investigating construction of a water pipeline not included in approval </w:t>
            </w:r>
          </w:p>
        </w:tc>
        <w:tc>
          <w:tcPr>
            <w:tcW w:w="2173" w:type="dxa"/>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Maules</w:t>
            </w:r>
            <w:proofErr w:type="spellEnd"/>
            <w:r>
              <w:rPr>
                <w:rFonts w:eastAsia="Times New Roman" w:cs="Times New Roman"/>
                <w:sz w:val="20"/>
                <w:szCs w:val="20"/>
                <w:lang w:eastAsia="en-GB"/>
              </w:rPr>
              <w:t xml:space="preserve"> Creek</w:t>
            </w:r>
          </w:p>
        </w:tc>
        <w:tc>
          <w:tcPr>
            <w:tcW w:w="1371"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Ongoing</w:t>
            </w:r>
          </w:p>
        </w:tc>
      </w:tr>
      <w:tr w:rsidR="00F55DCC" w:rsidRPr="00DB38C1" w:rsidTr="00BB6B96">
        <w:trPr>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Default="00F55DCC" w:rsidP="00BB6B96">
            <w:pPr>
              <w:rPr>
                <w:rFonts w:eastAsia="Times New Roman" w:cs="Times New Roman"/>
                <w:color w:val="000000"/>
                <w:sz w:val="20"/>
                <w:szCs w:val="20"/>
                <w:lang w:eastAsia="en-GB"/>
              </w:rPr>
            </w:pPr>
            <w:r>
              <w:rPr>
                <w:rFonts w:eastAsia="Times New Roman" w:cs="Times New Roman"/>
                <w:color w:val="000000"/>
                <w:sz w:val="20"/>
                <w:szCs w:val="20"/>
                <w:lang w:eastAsia="en-GB"/>
              </w:rPr>
              <w:t>Oct 2019</w:t>
            </w:r>
          </w:p>
        </w:tc>
        <w:tc>
          <w:tcPr>
            <w:tcW w:w="1559"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Investigation</w:t>
            </w:r>
          </w:p>
        </w:tc>
        <w:tc>
          <w:tcPr>
            <w:tcW w:w="4394" w:type="dxa"/>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NRAR investigating whether mine is causing groundwater loss to local farmers  </w:t>
            </w:r>
          </w:p>
        </w:tc>
        <w:tc>
          <w:tcPr>
            <w:tcW w:w="2173" w:type="dxa"/>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Maules</w:t>
            </w:r>
            <w:proofErr w:type="spellEnd"/>
            <w:r>
              <w:rPr>
                <w:rFonts w:eastAsia="Times New Roman" w:cs="Times New Roman"/>
                <w:sz w:val="20"/>
                <w:szCs w:val="20"/>
                <w:lang w:eastAsia="en-GB"/>
              </w:rPr>
              <w:t xml:space="preserve"> Creek</w:t>
            </w:r>
          </w:p>
        </w:tc>
        <w:tc>
          <w:tcPr>
            <w:tcW w:w="1371"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Ongoing</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Default="00F55DCC" w:rsidP="00BB6B96">
            <w:pPr>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Sept 2019</w:t>
            </w:r>
          </w:p>
        </w:tc>
        <w:tc>
          <w:tcPr>
            <w:tcW w:w="1559"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Prohibition notice</w:t>
            </w:r>
            <w:r>
              <w:rPr>
                <w:rStyle w:val="FootnoteReference"/>
                <w:rFonts w:eastAsia="Times New Roman" w:cs="Times New Roman"/>
                <w:lang w:eastAsia="en-GB"/>
              </w:rPr>
              <w:footnoteReference w:id="7"/>
            </w:r>
          </w:p>
        </w:tc>
        <w:tc>
          <w:tcPr>
            <w:tcW w:w="4394" w:type="dxa"/>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Issued by Resources Regulator prohibiting the use of vehicles following a dangerous incident </w:t>
            </w:r>
          </w:p>
        </w:tc>
        <w:tc>
          <w:tcPr>
            <w:tcW w:w="2173" w:type="dxa"/>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Maules</w:t>
            </w:r>
            <w:proofErr w:type="spellEnd"/>
            <w:r>
              <w:rPr>
                <w:rFonts w:eastAsia="Times New Roman" w:cs="Times New Roman"/>
                <w:sz w:val="20"/>
                <w:szCs w:val="20"/>
                <w:lang w:eastAsia="en-GB"/>
              </w:rPr>
              <w:t xml:space="preserve"> Creek</w:t>
            </w:r>
          </w:p>
        </w:tc>
        <w:tc>
          <w:tcPr>
            <w:tcW w:w="1371"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t>
            </w:r>
          </w:p>
        </w:tc>
      </w:tr>
      <w:tr w:rsidR="00F55DCC" w:rsidRPr="00DB38C1" w:rsidTr="00BB6B96">
        <w:trPr>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eastAsia="Times New Roman" w:cs="Times New Roman"/>
                <w:color w:val="000000"/>
                <w:sz w:val="20"/>
                <w:szCs w:val="20"/>
                <w:lang w:eastAsia="en-GB"/>
              </w:rPr>
            </w:pPr>
            <w:r>
              <w:rPr>
                <w:rFonts w:eastAsia="Times New Roman" w:cs="Times New Roman"/>
                <w:color w:val="000000"/>
                <w:sz w:val="20"/>
                <w:szCs w:val="20"/>
                <w:lang w:eastAsia="en-GB"/>
              </w:rPr>
              <w:t>Sept 2019</w:t>
            </w:r>
          </w:p>
        </w:tc>
        <w:tc>
          <w:tcPr>
            <w:tcW w:w="1559"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Prosecution</w:t>
            </w:r>
            <w:r>
              <w:rPr>
                <w:rStyle w:val="FootnoteReference"/>
                <w:rFonts w:eastAsia="Times New Roman" w:cs="Times New Roman"/>
                <w:lang w:eastAsia="en-GB"/>
              </w:rPr>
              <w:footnoteReference w:id="8"/>
            </w:r>
          </w:p>
        </w:tc>
        <w:tc>
          <w:tcPr>
            <w:tcW w:w="4394"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Natural Resources Access Regulator finds Whitehaven has taken over 3 billion litres of surface water illegally over four years </w:t>
            </w:r>
          </w:p>
        </w:tc>
        <w:tc>
          <w:tcPr>
            <w:tcW w:w="2173"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Maules</w:t>
            </w:r>
            <w:proofErr w:type="spellEnd"/>
            <w:r>
              <w:rPr>
                <w:rFonts w:eastAsia="Times New Roman" w:cs="Times New Roman"/>
                <w:sz w:val="20"/>
                <w:szCs w:val="20"/>
                <w:lang w:eastAsia="en-GB"/>
              </w:rPr>
              <w:t xml:space="preserve"> Creek</w:t>
            </w:r>
          </w:p>
        </w:tc>
        <w:tc>
          <w:tcPr>
            <w:tcW w:w="1371"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Guilty plea. Sentence pending</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Aug 20</w:t>
            </w:r>
            <w:r w:rsidRPr="00DB38C1">
              <w:rPr>
                <w:rFonts w:asciiTheme="minorHAnsi" w:eastAsia="Times New Roman" w:hAnsiTheme="minorHAnsi" w:cs="Times New Roman"/>
                <w:color w:val="000000"/>
                <w:sz w:val="20"/>
                <w:szCs w:val="20"/>
                <w:lang w:eastAsia="en-GB"/>
              </w:rPr>
              <w:t>19</w:t>
            </w:r>
          </w:p>
        </w:tc>
        <w:tc>
          <w:tcPr>
            <w:tcW w:w="1559" w:type="dxa"/>
            <w:noWrap/>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Statutory Notice</w:t>
            </w:r>
          </w:p>
        </w:tc>
        <w:tc>
          <w:tcPr>
            <w:tcW w:w="4394"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Rehab</w:t>
            </w:r>
            <w:r>
              <w:rPr>
                <w:rFonts w:eastAsia="Times New Roman" w:cs="Times New Roman"/>
                <w:sz w:val="20"/>
                <w:szCs w:val="20"/>
                <w:lang w:eastAsia="en-GB"/>
              </w:rPr>
              <w:t xml:space="preserve">ilitation </w:t>
            </w:r>
          </w:p>
        </w:tc>
        <w:tc>
          <w:tcPr>
            <w:tcW w:w="2173"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sidRPr="00DB38C1">
              <w:rPr>
                <w:rFonts w:eastAsia="Times New Roman" w:cs="Times New Roman"/>
                <w:sz w:val="20"/>
                <w:szCs w:val="20"/>
                <w:lang w:eastAsia="en-GB"/>
              </w:rPr>
              <w:t>Tarrawonga</w:t>
            </w:r>
            <w:proofErr w:type="spellEnd"/>
            <w:r w:rsidRPr="00DB38C1">
              <w:rPr>
                <w:rFonts w:eastAsia="Times New Roman" w:cs="Times New Roman"/>
                <w:sz w:val="20"/>
                <w:szCs w:val="20"/>
                <w:lang w:eastAsia="en-GB"/>
              </w:rPr>
              <w:t xml:space="preserve"> and </w:t>
            </w:r>
            <w:proofErr w:type="spellStart"/>
            <w:r w:rsidRPr="00DB38C1">
              <w:rPr>
                <w:rFonts w:eastAsia="Times New Roman" w:cs="Times New Roman"/>
                <w:sz w:val="20"/>
                <w:szCs w:val="20"/>
                <w:lang w:eastAsia="en-GB"/>
              </w:rPr>
              <w:t>Rocglen</w:t>
            </w:r>
            <w:proofErr w:type="spellEnd"/>
          </w:p>
        </w:tc>
        <w:tc>
          <w:tcPr>
            <w:tcW w:w="1371" w:type="dxa"/>
            <w:noWrap/>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t>
            </w:r>
          </w:p>
        </w:tc>
      </w:tr>
      <w:tr w:rsidR="00F55DCC" w:rsidRPr="00DB38C1" w:rsidTr="00BB6B96">
        <w:trPr>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asciiTheme="minorHAnsi" w:eastAsia="Times New Roman" w:hAnsiTheme="minorHAnsi" w:cs="Times New Roman"/>
                <w:sz w:val="20"/>
                <w:szCs w:val="20"/>
                <w:lang w:eastAsia="en-GB"/>
              </w:rPr>
            </w:pPr>
            <w:r>
              <w:rPr>
                <w:rFonts w:asciiTheme="minorHAnsi" w:eastAsia="Times New Roman" w:hAnsiTheme="minorHAnsi" w:cs="Times New Roman"/>
                <w:sz w:val="20"/>
                <w:szCs w:val="20"/>
                <w:lang w:eastAsia="en-GB"/>
              </w:rPr>
              <w:t>Aug 20</w:t>
            </w:r>
            <w:r w:rsidRPr="00DB38C1">
              <w:rPr>
                <w:rFonts w:asciiTheme="minorHAnsi" w:eastAsia="Times New Roman" w:hAnsiTheme="minorHAnsi" w:cs="Times New Roman"/>
                <w:sz w:val="20"/>
                <w:szCs w:val="20"/>
                <w:lang w:eastAsia="en-GB"/>
              </w:rPr>
              <w:t>19</w:t>
            </w:r>
          </w:p>
        </w:tc>
        <w:tc>
          <w:tcPr>
            <w:tcW w:w="1559"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Suspension</w:t>
            </w:r>
            <w:r>
              <w:rPr>
                <w:rStyle w:val="FootnoteReference"/>
                <w:rFonts w:eastAsia="Times New Roman" w:cs="Times New Roman"/>
                <w:lang w:eastAsia="en-GB"/>
              </w:rPr>
              <w:footnoteReference w:id="9"/>
            </w:r>
          </w:p>
        </w:tc>
        <w:tc>
          <w:tcPr>
            <w:tcW w:w="4394"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S</w:t>
            </w:r>
            <w:r w:rsidRPr="00DB38C1">
              <w:rPr>
                <w:rFonts w:eastAsia="Times New Roman" w:cs="Times New Roman"/>
                <w:sz w:val="20"/>
                <w:szCs w:val="20"/>
                <w:lang w:eastAsia="en-GB"/>
              </w:rPr>
              <w:t xml:space="preserve">uspension of exploration </w:t>
            </w:r>
            <w:r>
              <w:rPr>
                <w:rFonts w:eastAsia="Times New Roman" w:cs="Times New Roman"/>
                <w:sz w:val="20"/>
                <w:szCs w:val="20"/>
                <w:lang w:eastAsia="en-GB"/>
              </w:rPr>
              <w:t xml:space="preserve">licence for unlawful clearing of </w:t>
            </w:r>
            <w:proofErr w:type="spellStart"/>
            <w:r>
              <w:rPr>
                <w:rFonts w:eastAsia="Times New Roman" w:cs="Times New Roman"/>
                <w:sz w:val="20"/>
                <w:szCs w:val="20"/>
                <w:lang w:eastAsia="en-GB"/>
              </w:rPr>
              <w:t>bushland</w:t>
            </w:r>
            <w:proofErr w:type="spellEnd"/>
            <w:r>
              <w:rPr>
                <w:rFonts w:eastAsia="Times New Roman" w:cs="Times New Roman"/>
                <w:sz w:val="20"/>
                <w:szCs w:val="20"/>
                <w:lang w:eastAsia="en-GB"/>
              </w:rPr>
              <w:t xml:space="preserve"> for access tracks </w:t>
            </w:r>
          </w:p>
        </w:tc>
        <w:tc>
          <w:tcPr>
            <w:tcW w:w="2173"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sidRPr="00DB38C1">
              <w:rPr>
                <w:rFonts w:eastAsia="Times New Roman" w:cs="Times New Roman"/>
                <w:sz w:val="20"/>
                <w:szCs w:val="20"/>
                <w:lang w:eastAsia="en-GB"/>
              </w:rPr>
              <w:t>Narrabri</w:t>
            </w:r>
            <w:proofErr w:type="spellEnd"/>
            <w:r w:rsidRPr="00DB38C1">
              <w:rPr>
                <w:rFonts w:eastAsia="Times New Roman" w:cs="Times New Roman"/>
                <w:sz w:val="20"/>
                <w:szCs w:val="20"/>
                <w:lang w:eastAsia="en-GB"/>
              </w:rPr>
              <w:t xml:space="preserve"> Underground</w:t>
            </w:r>
          </w:p>
        </w:tc>
        <w:tc>
          <w:tcPr>
            <w:tcW w:w="1371"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 </w:t>
            </w:r>
            <w:r>
              <w:rPr>
                <w:rFonts w:eastAsia="Times New Roman" w:cs="Times New Roman"/>
                <w:sz w:val="20"/>
                <w:szCs w:val="20"/>
                <w:lang w:eastAsia="en-GB"/>
              </w:rPr>
              <w:t>-</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asciiTheme="minorHAnsi" w:eastAsia="Times New Roman" w:hAnsiTheme="minorHAnsi" w:cs="Times New Roman"/>
                <w:sz w:val="20"/>
                <w:szCs w:val="20"/>
                <w:lang w:eastAsia="en-GB"/>
              </w:rPr>
            </w:pPr>
            <w:r>
              <w:rPr>
                <w:rFonts w:asciiTheme="minorHAnsi" w:eastAsia="Times New Roman" w:hAnsiTheme="minorHAnsi" w:cs="Times New Roman"/>
                <w:sz w:val="20"/>
                <w:szCs w:val="20"/>
                <w:lang w:eastAsia="en-GB"/>
              </w:rPr>
              <w:t>Jun 20</w:t>
            </w:r>
            <w:r w:rsidRPr="00DB38C1">
              <w:rPr>
                <w:rFonts w:asciiTheme="minorHAnsi" w:eastAsia="Times New Roman" w:hAnsiTheme="minorHAnsi" w:cs="Times New Roman"/>
                <w:sz w:val="20"/>
                <w:szCs w:val="20"/>
                <w:lang w:eastAsia="en-GB"/>
              </w:rPr>
              <w:t>19</w:t>
            </w:r>
          </w:p>
        </w:tc>
        <w:tc>
          <w:tcPr>
            <w:tcW w:w="1559" w:type="dxa"/>
            <w:noWrap/>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Fine</w:t>
            </w:r>
            <w:r>
              <w:rPr>
                <w:rStyle w:val="FootnoteReference"/>
                <w:rFonts w:eastAsia="Times New Roman" w:cs="Times New Roman"/>
                <w:lang w:eastAsia="en-GB"/>
              </w:rPr>
              <w:footnoteReference w:id="10"/>
            </w:r>
          </w:p>
        </w:tc>
        <w:tc>
          <w:tcPr>
            <w:tcW w:w="4394"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Failure to minimise dust, resulting </w:t>
            </w:r>
            <w:r w:rsidRPr="00DB38C1">
              <w:rPr>
                <w:rFonts w:eastAsia="Times New Roman" w:cs="Times New Roman"/>
                <w:sz w:val="20"/>
                <w:szCs w:val="20"/>
                <w:lang w:eastAsia="en-GB"/>
              </w:rPr>
              <w:t>clouds from stock pile</w:t>
            </w:r>
          </w:p>
        </w:tc>
        <w:tc>
          <w:tcPr>
            <w:tcW w:w="2173"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sidRPr="00DB38C1">
              <w:rPr>
                <w:rFonts w:eastAsia="Times New Roman" w:cs="Times New Roman"/>
                <w:sz w:val="20"/>
                <w:szCs w:val="20"/>
                <w:lang w:eastAsia="en-GB"/>
              </w:rPr>
              <w:t>Narrabri</w:t>
            </w:r>
            <w:proofErr w:type="spellEnd"/>
            <w:r w:rsidRPr="00DB38C1">
              <w:rPr>
                <w:rFonts w:eastAsia="Times New Roman" w:cs="Times New Roman"/>
                <w:sz w:val="20"/>
                <w:szCs w:val="20"/>
                <w:lang w:eastAsia="en-GB"/>
              </w:rPr>
              <w:t xml:space="preserve"> Underground</w:t>
            </w:r>
          </w:p>
        </w:tc>
        <w:tc>
          <w:tcPr>
            <w:tcW w:w="1371" w:type="dxa"/>
            <w:noWrap/>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$15,000</w:t>
            </w:r>
          </w:p>
        </w:tc>
      </w:tr>
      <w:tr w:rsidR="00F55DCC" w:rsidRPr="00DB38C1" w:rsidTr="00BB6B96">
        <w:trPr>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asciiTheme="minorHAnsi" w:eastAsia="Times New Roman" w:hAnsiTheme="minorHAnsi" w:cs="Times New Roman"/>
                <w:sz w:val="20"/>
                <w:szCs w:val="20"/>
                <w:lang w:eastAsia="en-GB"/>
              </w:rPr>
            </w:pPr>
            <w:r>
              <w:rPr>
                <w:rFonts w:asciiTheme="minorHAnsi" w:eastAsia="Times New Roman" w:hAnsiTheme="minorHAnsi" w:cs="Times New Roman"/>
                <w:sz w:val="20"/>
                <w:szCs w:val="20"/>
                <w:lang w:eastAsia="en-GB"/>
              </w:rPr>
              <w:t>Apr 20</w:t>
            </w:r>
            <w:r w:rsidRPr="00DB38C1">
              <w:rPr>
                <w:rFonts w:asciiTheme="minorHAnsi" w:eastAsia="Times New Roman" w:hAnsiTheme="minorHAnsi" w:cs="Times New Roman"/>
                <w:sz w:val="20"/>
                <w:szCs w:val="20"/>
                <w:lang w:eastAsia="en-GB"/>
              </w:rPr>
              <w:t>19</w:t>
            </w:r>
          </w:p>
        </w:tc>
        <w:tc>
          <w:tcPr>
            <w:tcW w:w="1559"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Clean up Notice</w:t>
            </w:r>
            <w:r>
              <w:rPr>
                <w:rStyle w:val="FootnoteReference"/>
                <w:rFonts w:eastAsia="Times New Roman" w:cs="Times New Roman"/>
                <w:lang w:eastAsia="en-GB"/>
              </w:rPr>
              <w:footnoteReference w:id="11"/>
            </w:r>
          </w:p>
        </w:tc>
        <w:tc>
          <w:tcPr>
            <w:tcW w:w="4394"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D</w:t>
            </w:r>
            <w:r w:rsidRPr="00DB38C1">
              <w:rPr>
                <w:rFonts w:eastAsia="Times New Roman" w:cs="Times New Roman"/>
                <w:sz w:val="20"/>
                <w:szCs w:val="20"/>
                <w:lang w:eastAsia="en-GB"/>
              </w:rPr>
              <w:t>umping combust</w:t>
            </w:r>
            <w:r>
              <w:rPr>
                <w:rFonts w:eastAsia="Times New Roman" w:cs="Times New Roman"/>
                <w:sz w:val="20"/>
                <w:szCs w:val="20"/>
                <w:lang w:eastAsia="en-GB"/>
              </w:rPr>
              <w:t>ib</w:t>
            </w:r>
            <w:r w:rsidRPr="00DB38C1">
              <w:rPr>
                <w:rFonts w:eastAsia="Times New Roman" w:cs="Times New Roman"/>
                <w:sz w:val="20"/>
                <w:szCs w:val="20"/>
                <w:lang w:eastAsia="en-GB"/>
              </w:rPr>
              <w:t>le canisters improperly</w:t>
            </w:r>
            <w:r>
              <w:rPr>
                <w:rFonts w:eastAsia="Times New Roman" w:cs="Times New Roman"/>
                <w:sz w:val="20"/>
                <w:szCs w:val="20"/>
                <w:lang w:eastAsia="en-GB"/>
              </w:rPr>
              <w:t xml:space="preserve">, resulting in fires breaking out at </w:t>
            </w:r>
            <w:proofErr w:type="spellStart"/>
            <w:r>
              <w:rPr>
                <w:rFonts w:eastAsia="Times New Roman" w:cs="Times New Roman"/>
                <w:sz w:val="20"/>
                <w:szCs w:val="20"/>
                <w:lang w:eastAsia="en-GB"/>
              </w:rPr>
              <w:t>Narrabri</w:t>
            </w:r>
            <w:proofErr w:type="spellEnd"/>
            <w:r>
              <w:rPr>
                <w:rFonts w:eastAsia="Times New Roman" w:cs="Times New Roman"/>
                <w:sz w:val="20"/>
                <w:szCs w:val="20"/>
                <w:lang w:eastAsia="en-GB"/>
              </w:rPr>
              <w:t xml:space="preserve"> Council’s rubbish dump</w:t>
            </w:r>
          </w:p>
        </w:tc>
        <w:tc>
          <w:tcPr>
            <w:tcW w:w="2173"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sidRPr="00DB38C1">
              <w:rPr>
                <w:rFonts w:eastAsia="Times New Roman" w:cs="Times New Roman"/>
                <w:sz w:val="20"/>
                <w:szCs w:val="20"/>
                <w:lang w:eastAsia="en-GB"/>
              </w:rPr>
              <w:t>Narrabri</w:t>
            </w:r>
            <w:proofErr w:type="spellEnd"/>
            <w:r w:rsidRPr="00DB38C1">
              <w:rPr>
                <w:rFonts w:eastAsia="Times New Roman" w:cs="Times New Roman"/>
                <w:sz w:val="20"/>
                <w:szCs w:val="20"/>
                <w:lang w:eastAsia="en-GB"/>
              </w:rPr>
              <w:t xml:space="preserve"> Underground</w:t>
            </w:r>
          </w:p>
        </w:tc>
        <w:tc>
          <w:tcPr>
            <w:tcW w:w="1371"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906E96">
              <w:rPr>
                <w:rFonts w:eastAsia="Times New Roman" w:cs="Times New Roman"/>
                <w:sz w:val="20"/>
                <w:szCs w:val="20"/>
                <w:lang w:eastAsia="en-GB"/>
              </w:rPr>
              <w:t>$120,000</w:t>
            </w:r>
            <w:r>
              <w:rPr>
                <w:rStyle w:val="FootnoteReference"/>
                <w:rFonts w:eastAsia="Times New Roman" w:cs="Times New Roman"/>
                <w:sz w:val="20"/>
                <w:szCs w:val="20"/>
                <w:lang w:eastAsia="en-GB"/>
              </w:rPr>
              <w:footnoteReference w:id="12"/>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asciiTheme="minorHAnsi" w:eastAsia="Times New Roman" w:hAnsiTheme="minorHAnsi" w:cs="Times New Roman"/>
                <w:sz w:val="20"/>
                <w:szCs w:val="20"/>
                <w:lang w:eastAsia="en-GB"/>
              </w:rPr>
            </w:pPr>
            <w:r w:rsidRPr="00DB38C1">
              <w:rPr>
                <w:rFonts w:asciiTheme="minorHAnsi" w:eastAsia="Times New Roman" w:hAnsiTheme="minorHAnsi" w:cs="Times New Roman"/>
                <w:sz w:val="20"/>
                <w:szCs w:val="20"/>
                <w:lang w:eastAsia="en-GB"/>
              </w:rPr>
              <w:t>Mar</w:t>
            </w:r>
            <w:r>
              <w:rPr>
                <w:rFonts w:asciiTheme="minorHAnsi" w:eastAsia="Times New Roman" w:hAnsiTheme="minorHAnsi" w:cs="Times New Roman"/>
                <w:sz w:val="20"/>
                <w:szCs w:val="20"/>
                <w:lang w:eastAsia="en-GB"/>
              </w:rPr>
              <w:t xml:space="preserve"> 20</w:t>
            </w:r>
            <w:r w:rsidRPr="00DB38C1">
              <w:rPr>
                <w:rFonts w:asciiTheme="minorHAnsi" w:eastAsia="Times New Roman" w:hAnsiTheme="minorHAnsi" w:cs="Times New Roman"/>
                <w:sz w:val="20"/>
                <w:szCs w:val="20"/>
                <w:lang w:eastAsia="en-GB"/>
              </w:rPr>
              <w:t>19</w:t>
            </w:r>
          </w:p>
        </w:tc>
        <w:tc>
          <w:tcPr>
            <w:tcW w:w="1559" w:type="dxa"/>
            <w:noWrap/>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Court conviction</w:t>
            </w:r>
            <w:r>
              <w:rPr>
                <w:rStyle w:val="FootnoteReference"/>
                <w:rFonts w:eastAsia="Times New Roman" w:cs="Times New Roman"/>
                <w:lang w:eastAsia="en-GB"/>
              </w:rPr>
              <w:footnoteReference w:id="13"/>
            </w:r>
            <w:r>
              <w:rPr>
                <w:rFonts w:eastAsia="Times New Roman" w:cs="Times New Roman"/>
                <w:sz w:val="20"/>
                <w:szCs w:val="20"/>
                <w:lang w:eastAsia="en-GB"/>
              </w:rPr>
              <w:t xml:space="preserve"> </w:t>
            </w:r>
          </w:p>
        </w:tc>
        <w:tc>
          <w:tcPr>
            <w:tcW w:w="4394"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Blast fume left site and drifted over neighbouring properties </w:t>
            </w:r>
          </w:p>
        </w:tc>
        <w:tc>
          <w:tcPr>
            <w:tcW w:w="2173"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sidRPr="00DB38C1">
              <w:rPr>
                <w:rFonts w:eastAsia="Times New Roman" w:cs="Times New Roman"/>
                <w:sz w:val="20"/>
                <w:szCs w:val="20"/>
                <w:lang w:eastAsia="en-GB"/>
              </w:rPr>
              <w:t>Rocglen</w:t>
            </w:r>
            <w:proofErr w:type="spellEnd"/>
          </w:p>
        </w:tc>
        <w:tc>
          <w:tcPr>
            <w:tcW w:w="1371" w:type="dxa"/>
            <w:noWrap/>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$38,500</w:t>
            </w:r>
          </w:p>
        </w:tc>
      </w:tr>
      <w:tr w:rsidR="00F55DCC" w:rsidRPr="00DB38C1" w:rsidTr="00BB6B96">
        <w:trPr>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eastAsia="Times New Roman" w:cs="Times New Roman"/>
                <w:sz w:val="20"/>
                <w:szCs w:val="20"/>
                <w:lang w:eastAsia="en-GB"/>
              </w:rPr>
            </w:pPr>
            <w:r>
              <w:rPr>
                <w:rFonts w:eastAsia="Times New Roman" w:cs="Times New Roman"/>
                <w:sz w:val="20"/>
                <w:szCs w:val="20"/>
                <w:lang w:eastAsia="en-GB"/>
              </w:rPr>
              <w:t>Mar 2019</w:t>
            </w:r>
          </w:p>
        </w:tc>
        <w:tc>
          <w:tcPr>
            <w:tcW w:w="1559"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Penalty notice</w:t>
            </w:r>
            <w:r>
              <w:rPr>
                <w:rStyle w:val="FootnoteReference"/>
                <w:rFonts w:eastAsia="Times New Roman" w:cs="Times New Roman"/>
                <w:lang w:eastAsia="en-GB"/>
              </w:rPr>
              <w:footnoteReference w:id="14"/>
            </w:r>
          </w:p>
        </w:tc>
        <w:tc>
          <w:tcPr>
            <w:tcW w:w="4394" w:type="dxa"/>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Blast </w:t>
            </w:r>
            <w:r w:rsidRPr="002E5D65">
              <w:rPr>
                <w:rFonts w:eastAsia="Times New Roman" w:cs="Times New Roman"/>
                <w:sz w:val="20"/>
                <w:szCs w:val="20"/>
                <w:lang w:eastAsia="en-GB"/>
              </w:rPr>
              <w:t xml:space="preserve">exceeded the </w:t>
            </w:r>
            <w:proofErr w:type="spellStart"/>
            <w:r w:rsidRPr="002E5D65">
              <w:rPr>
                <w:rFonts w:eastAsia="Times New Roman" w:cs="Times New Roman"/>
                <w:sz w:val="20"/>
                <w:szCs w:val="20"/>
                <w:lang w:eastAsia="en-GB"/>
              </w:rPr>
              <w:t>airblast</w:t>
            </w:r>
            <w:proofErr w:type="spellEnd"/>
            <w:r w:rsidRPr="002E5D65">
              <w:rPr>
                <w:rFonts w:eastAsia="Times New Roman" w:cs="Times New Roman"/>
                <w:sz w:val="20"/>
                <w:szCs w:val="20"/>
                <w:lang w:eastAsia="en-GB"/>
              </w:rPr>
              <w:t xml:space="preserve"> overpressure criteria</w:t>
            </w:r>
          </w:p>
        </w:tc>
        <w:tc>
          <w:tcPr>
            <w:tcW w:w="2173"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Werris</w:t>
            </w:r>
            <w:proofErr w:type="spellEnd"/>
            <w:r>
              <w:rPr>
                <w:rFonts w:eastAsia="Times New Roman" w:cs="Times New Roman"/>
                <w:sz w:val="20"/>
                <w:szCs w:val="20"/>
                <w:lang w:eastAsia="en-GB"/>
              </w:rPr>
              <w:t xml:space="preserve"> Creek </w:t>
            </w:r>
          </w:p>
        </w:tc>
        <w:tc>
          <w:tcPr>
            <w:tcW w:w="1371"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$15,000</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Default="00F55DCC" w:rsidP="00BB6B96">
            <w:pPr>
              <w:rPr>
                <w:rFonts w:eastAsia="Times New Roman" w:cs="Times New Roman"/>
                <w:sz w:val="20"/>
                <w:szCs w:val="20"/>
                <w:lang w:eastAsia="en-GB"/>
              </w:rPr>
            </w:pPr>
            <w:r>
              <w:rPr>
                <w:rFonts w:eastAsia="Times New Roman" w:cs="Times New Roman"/>
                <w:sz w:val="20"/>
                <w:szCs w:val="20"/>
                <w:lang w:eastAsia="en-GB"/>
              </w:rPr>
              <w:t>Dec 2018</w:t>
            </w:r>
          </w:p>
        </w:tc>
        <w:tc>
          <w:tcPr>
            <w:tcW w:w="1559"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Warning letter</w:t>
            </w:r>
          </w:p>
        </w:tc>
        <w:tc>
          <w:tcPr>
            <w:tcW w:w="4394" w:type="dxa"/>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Sound power levels of equipment </w:t>
            </w:r>
            <w:r w:rsidRPr="006F7730">
              <w:rPr>
                <w:rFonts w:eastAsia="Times New Roman" w:cs="Times New Roman"/>
                <w:sz w:val="20"/>
                <w:szCs w:val="20"/>
                <w:lang w:eastAsia="en-GB"/>
              </w:rPr>
              <w:t>exc</w:t>
            </w:r>
            <w:r>
              <w:rPr>
                <w:rFonts w:eastAsia="Times New Roman" w:cs="Times New Roman"/>
                <w:sz w:val="20"/>
                <w:szCs w:val="20"/>
                <w:lang w:eastAsia="en-GB"/>
              </w:rPr>
              <w:t>eeded those specified in the Noise management Plan</w:t>
            </w:r>
          </w:p>
        </w:tc>
        <w:tc>
          <w:tcPr>
            <w:tcW w:w="2173" w:type="dxa"/>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Narrabri</w:t>
            </w:r>
            <w:proofErr w:type="spellEnd"/>
            <w:r>
              <w:rPr>
                <w:rFonts w:eastAsia="Times New Roman" w:cs="Times New Roman"/>
                <w:sz w:val="20"/>
                <w:szCs w:val="20"/>
                <w:lang w:eastAsia="en-GB"/>
              </w:rPr>
              <w:t xml:space="preserve"> Underground </w:t>
            </w:r>
          </w:p>
        </w:tc>
        <w:tc>
          <w:tcPr>
            <w:tcW w:w="1371"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t>
            </w:r>
          </w:p>
        </w:tc>
      </w:tr>
      <w:tr w:rsidR="00F55DCC" w:rsidRPr="00DB38C1" w:rsidTr="00BB6B96">
        <w:trPr>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eastAsia="Times New Roman" w:cs="Times New Roman"/>
                <w:sz w:val="20"/>
                <w:szCs w:val="20"/>
                <w:lang w:eastAsia="en-GB"/>
              </w:rPr>
            </w:pPr>
            <w:r>
              <w:rPr>
                <w:rFonts w:eastAsia="Times New Roman" w:cs="Times New Roman"/>
                <w:sz w:val="20"/>
                <w:szCs w:val="20"/>
                <w:lang w:eastAsia="en-GB"/>
              </w:rPr>
              <w:t>May 2018</w:t>
            </w:r>
          </w:p>
        </w:tc>
        <w:tc>
          <w:tcPr>
            <w:tcW w:w="1559"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Penalty notice</w:t>
            </w:r>
            <w:r>
              <w:rPr>
                <w:rStyle w:val="FootnoteReference"/>
                <w:rFonts w:eastAsia="Times New Roman" w:cs="Times New Roman"/>
                <w:lang w:eastAsia="en-GB"/>
              </w:rPr>
              <w:footnoteReference w:id="15"/>
            </w:r>
          </w:p>
        </w:tc>
        <w:tc>
          <w:tcPr>
            <w:tcW w:w="4394"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Failing to minimise dust pollution from truck movements on haul roads  </w:t>
            </w:r>
          </w:p>
        </w:tc>
        <w:tc>
          <w:tcPr>
            <w:tcW w:w="2173"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Maules</w:t>
            </w:r>
            <w:proofErr w:type="spellEnd"/>
            <w:r>
              <w:rPr>
                <w:rFonts w:eastAsia="Times New Roman" w:cs="Times New Roman"/>
                <w:sz w:val="20"/>
                <w:szCs w:val="20"/>
                <w:lang w:eastAsia="en-GB"/>
              </w:rPr>
              <w:t xml:space="preserve"> Creek</w:t>
            </w:r>
          </w:p>
        </w:tc>
        <w:tc>
          <w:tcPr>
            <w:tcW w:w="1371"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$15,000</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eastAsia="Times New Roman" w:cs="Times New Roman"/>
                <w:sz w:val="20"/>
                <w:szCs w:val="20"/>
                <w:lang w:eastAsia="en-GB"/>
              </w:rPr>
            </w:pPr>
            <w:r>
              <w:rPr>
                <w:rFonts w:eastAsia="Times New Roman" w:cs="Times New Roman"/>
                <w:sz w:val="20"/>
                <w:szCs w:val="20"/>
                <w:lang w:eastAsia="en-GB"/>
              </w:rPr>
              <w:t>Mar 2018</w:t>
            </w:r>
          </w:p>
        </w:tc>
        <w:tc>
          <w:tcPr>
            <w:tcW w:w="1559"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Official caution</w:t>
            </w:r>
            <w:r>
              <w:rPr>
                <w:rStyle w:val="FootnoteReference"/>
                <w:rFonts w:eastAsia="Times New Roman" w:cs="Times New Roman"/>
                <w:lang w:eastAsia="en-GB"/>
              </w:rPr>
              <w:footnoteReference w:id="16"/>
            </w:r>
          </w:p>
        </w:tc>
        <w:tc>
          <w:tcPr>
            <w:tcW w:w="4394"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From DPIE for “</w:t>
            </w:r>
            <w:r w:rsidRPr="0039729F">
              <w:rPr>
                <w:rFonts w:eastAsia="Times New Roman" w:cs="Times New Roman"/>
                <w:sz w:val="20"/>
                <w:szCs w:val="20"/>
                <w:lang w:eastAsia="en-GB"/>
              </w:rPr>
              <w:t>failure to undertake annual road noise monito</w:t>
            </w:r>
            <w:r>
              <w:rPr>
                <w:rFonts w:eastAsia="Times New Roman" w:cs="Times New Roman"/>
                <w:sz w:val="20"/>
                <w:szCs w:val="20"/>
                <w:lang w:eastAsia="en-GB"/>
              </w:rPr>
              <w:t>ring for the 2017 calendar year”</w:t>
            </w:r>
          </w:p>
        </w:tc>
        <w:tc>
          <w:tcPr>
            <w:tcW w:w="2173"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Rocglen</w:t>
            </w:r>
            <w:proofErr w:type="spellEnd"/>
          </w:p>
        </w:tc>
        <w:tc>
          <w:tcPr>
            <w:tcW w:w="1371" w:type="dxa"/>
            <w:noWrap/>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t>
            </w:r>
          </w:p>
        </w:tc>
      </w:tr>
      <w:tr w:rsidR="00F55DCC" w:rsidRPr="00DB38C1" w:rsidTr="00BB6B96">
        <w:trPr>
          <w:trHeight w:val="845"/>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Default="00F55DCC" w:rsidP="00BB6B96">
            <w:pPr>
              <w:rPr>
                <w:rFonts w:eastAsia="Times New Roman" w:cs="Times New Roman"/>
                <w:sz w:val="20"/>
                <w:szCs w:val="20"/>
                <w:lang w:eastAsia="en-GB"/>
              </w:rPr>
            </w:pPr>
            <w:r>
              <w:rPr>
                <w:rFonts w:eastAsia="Times New Roman" w:cs="Times New Roman"/>
                <w:sz w:val="20"/>
                <w:szCs w:val="20"/>
                <w:lang w:eastAsia="en-GB"/>
              </w:rPr>
              <w:lastRenderedPageBreak/>
              <w:t>Mar 2018</w:t>
            </w:r>
          </w:p>
        </w:tc>
        <w:tc>
          <w:tcPr>
            <w:tcW w:w="1559"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Warning letter</w:t>
            </w:r>
            <w:r>
              <w:rPr>
                <w:rStyle w:val="FootnoteReference"/>
                <w:rFonts w:eastAsia="Times New Roman" w:cs="Times New Roman"/>
                <w:lang w:eastAsia="en-GB"/>
              </w:rPr>
              <w:footnoteReference w:id="17"/>
            </w:r>
          </w:p>
        </w:tc>
        <w:tc>
          <w:tcPr>
            <w:tcW w:w="4394" w:type="dxa"/>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Failure </w:t>
            </w:r>
            <w:r w:rsidRPr="00DD70C1">
              <w:rPr>
                <w:rFonts w:eastAsia="Times New Roman" w:cs="Times New Roman"/>
                <w:sz w:val="20"/>
                <w:szCs w:val="20"/>
                <w:lang w:eastAsia="en-GB"/>
              </w:rPr>
              <w:t>regarding implementation of the Blast management plan.</w:t>
            </w:r>
          </w:p>
        </w:tc>
        <w:tc>
          <w:tcPr>
            <w:tcW w:w="2173" w:type="dxa"/>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Tarrawonga</w:t>
            </w:r>
            <w:proofErr w:type="spellEnd"/>
            <w:r>
              <w:rPr>
                <w:rFonts w:eastAsia="Times New Roman" w:cs="Times New Roman"/>
                <w:sz w:val="20"/>
                <w:szCs w:val="20"/>
                <w:lang w:eastAsia="en-GB"/>
              </w:rPr>
              <w:t xml:space="preserve"> </w:t>
            </w:r>
          </w:p>
        </w:tc>
        <w:tc>
          <w:tcPr>
            <w:tcW w:w="1371" w:type="dxa"/>
            <w:noWrap/>
          </w:tcPr>
          <w:p w:rsidR="00F55DCC"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Default="00F55DCC" w:rsidP="00BB6B96">
            <w:pPr>
              <w:rPr>
                <w:rFonts w:eastAsia="Times New Roman" w:cs="Times New Roman"/>
                <w:sz w:val="20"/>
                <w:szCs w:val="20"/>
                <w:lang w:eastAsia="en-GB"/>
              </w:rPr>
            </w:pPr>
            <w:r>
              <w:rPr>
                <w:rFonts w:eastAsia="Times New Roman" w:cs="Times New Roman"/>
                <w:sz w:val="20"/>
                <w:szCs w:val="20"/>
                <w:lang w:eastAsia="en-GB"/>
              </w:rPr>
              <w:t>Mar 2018</w:t>
            </w:r>
          </w:p>
        </w:tc>
        <w:tc>
          <w:tcPr>
            <w:tcW w:w="1559"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Official caution </w:t>
            </w:r>
          </w:p>
        </w:tc>
        <w:tc>
          <w:tcPr>
            <w:tcW w:w="4394" w:type="dxa"/>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Failure regarding </w:t>
            </w:r>
            <w:r w:rsidRPr="00DD70C1">
              <w:rPr>
                <w:rFonts w:eastAsia="Times New Roman" w:cs="Times New Roman"/>
                <w:sz w:val="20"/>
                <w:szCs w:val="20"/>
                <w:lang w:eastAsia="en-GB"/>
              </w:rPr>
              <w:t>implementation of the Noise Management Plan</w:t>
            </w:r>
          </w:p>
        </w:tc>
        <w:tc>
          <w:tcPr>
            <w:tcW w:w="2173" w:type="dxa"/>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Tarrawonga</w:t>
            </w:r>
            <w:proofErr w:type="spellEnd"/>
            <w:r>
              <w:rPr>
                <w:rFonts w:eastAsia="Times New Roman" w:cs="Times New Roman"/>
                <w:sz w:val="20"/>
                <w:szCs w:val="20"/>
                <w:lang w:eastAsia="en-GB"/>
              </w:rPr>
              <w:t xml:space="preserve"> </w:t>
            </w:r>
          </w:p>
        </w:tc>
        <w:tc>
          <w:tcPr>
            <w:tcW w:w="1371"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t>
            </w:r>
          </w:p>
        </w:tc>
      </w:tr>
      <w:tr w:rsidR="00F55DCC" w:rsidRPr="00DB38C1" w:rsidTr="00BB6B96">
        <w:trPr>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asciiTheme="minorHAnsi" w:eastAsia="Times New Roman" w:hAnsiTheme="minorHAnsi" w:cs="Times New Roman"/>
                <w:sz w:val="20"/>
                <w:szCs w:val="20"/>
                <w:lang w:eastAsia="en-GB"/>
              </w:rPr>
            </w:pPr>
            <w:r w:rsidRPr="00DB38C1">
              <w:rPr>
                <w:rFonts w:asciiTheme="minorHAnsi" w:eastAsia="Times New Roman" w:hAnsiTheme="minorHAnsi" w:cs="Times New Roman"/>
                <w:sz w:val="20"/>
                <w:szCs w:val="20"/>
                <w:lang w:eastAsia="en-GB"/>
              </w:rPr>
              <w:t>Mar</w:t>
            </w:r>
            <w:r>
              <w:rPr>
                <w:rFonts w:asciiTheme="minorHAnsi" w:eastAsia="Times New Roman" w:hAnsiTheme="minorHAnsi" w:cs="Times New Roman"/>
                <w:sz w:val="20"/>
                <w:szCs w:val="20"/>
                <w:lang w:eastAsia="en-GB"/>
              </w:rPr>
              <w:t xml:space="preserve"> 20</w:t>
            </w:r>
            <w:r w:rsidRPr="00DB38C1">
              <w:rPr>
                <w:rFonts w:asciiTheme="minorHAnsi" w:eastAsia="Times New Roman" w:hAnsiTheme="minorHAnsi" w:cs="Times New Roman"/>
                <w:sz w:val="20"/>
                <w:szCs w:val="20"/>
                <w:lang w:eastAsia="en-GB"/>
              </w:rPr>
              <w:t>17</w:t>
            </w:r>
          </w:p>
        </w:tc>
        <w:tc>
          <w:tcPr>
            <w:tcW w:w="1559"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Penalty notice</w:t>
            </w:r>
            <w:r>
              <w:rPr>
                <w:rStyle w:val="FootnoteReference"/>
                <w:rFonts w:eastAsia="Times New Roman" w:cs="Times New Roman"/>
                <w:lang w:eastAsia="en-GB"/>
              </w:rPr>
              <w:footnoteReference w:id="18"/>
            </w:r>
            <w:r>
              <w:rPr>
                <w:rFonts w:eastAsia="Times New Roman" w:cs="Times New Roman"/>
                <w:sz w:val="20"/>
                <w:szCs w:val="20"/>
                <w:lang w:eastAsia="en-GB"/>
              </w:rPr>
              <w:t xml:space="preserve"> </w:t>
            </w:r>
          </w:p>
        </w:tc>
        <w:tc>
          <w:tcPr>
            <w:tcW w:w="4394"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 xml:space="preserve">Failing to provide the government with information and records during </w:t>
            </w:r>
            <w:r>
              <w:rPr>
                <w:rFonts w:eastAsia="Times New Roman" w:cs="Times New Roman"/>
                <w:sz w:val="20"/>
                <w:szCs w:val="20"/>
                <w:lang w:eastAsia="en-GB"/>
              </w:rPr>
              <w:t>the blast</w:t>
            </w:r>
            <w:r w:rsidRPr="00DB38C1">
              <w:rPr>
                <w:rFonts w:eastAsia="Times New Roman" w:cs="Times New Roman"/>
                <w:sz w:val="20"/>
                <w:szCs w:val="20"/>
                <w:lang w:eastAsia="en-GB"/>
              </w:rPr>
              <w:t xml:space="preserve"> investigation </w:t>
            </w:r>
          </w:p>
        </w:tc>
        <w:tc>
          <w:tcPr>
            <w:tcW w:w="2173"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sidRPr="00DB38C1">
              <w:rPr>
                <w:rFonts w:eastAsia="Times New Roman" w:cs="Times New Roman"/>
                <w:sz w:val="20"/>
                <w:szCs w:val="20"/>
                <w:lang w:eastAsia="en-GB"/>
              </w:rPr>
              <w:t>Maules</w:t>
            </w:r>
            <w:proofErr w:type="spellEnd"/>
            <w:r w:rsidRPr="00DB38C1">
              <w:rPr>
                <w:rFonts w:eastAsia="Times New Roman" w:cs="Times New Roman"/>
                <w:sz w:val="20"/>
                <w:szCs w:val="20"/>
                <w:lang w:eastAsia="en-GB"/>
              </w:rPr>
              <w:t xml:space="preserve"> Creek  </w:t>
            </w:r>
          </w:p>
        </w:tc>
        <w:tc>
          <w:tcPr>
            <w:tcW w:w="1371"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$1,500</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eastAsia="Times New Roman" w:cs="Times New Roman"/>
                <w:sz w:val="20"/>
                <w:szCs w:val="20"/>
                <w:lang w:eastAsia="en-GB"/>
              </w:rPr>
            </w:pPr>
            <w:r>
              <w:rPr>
                <w:rFonts w:eastAsia="Times New Roman" w:cs="Times New Roman"/>
                <w:sz w:val="20"/>
                <w:szCs w:val="20"/>
                <w:lang w:eastAsia="en-GB"/>
              </w:rPr>
              <w:t>Aug 2015</w:t>
            </w:r>
          </w:p>
        </w:tc>
        <w:tc>
          <w:tcPr>
            <w:tcW w:w="1559" w:type="dxa"/>
            <w:noWrap/>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2 penalty notices</w:t>
            </w:r>
            <w:r>
              <w:rPr>
                <w:rStyle w:val="FootnoteReference"/>
                <w:rFonts w:eastAsia="Times New Roman" w:cs="Times New Roman"/>
                <w:lang w:eastAsia="en-GB"/>
              </w:rPr>
              <w:footnoteReference w:id="19"/>
            </w:r>
            <w:r>
              <w:rPr>
                <w:rFonts w:eastAsia="Times New Roman" w:cs="Times New Roman"/>
                <w:sz w:val="20"/>
                <w:szCs w:val="20"/>
                <w:lang w:eastAsia="en-GB"/>
              </w:rPr>
              <w:t xml:space="preserve"> </w:t>
            </w:r>
          </w:p>
        </w:tc>
        <w:tc>
          <w:tcPr>
            <w:tcW w:w="4394"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Failure to implement proper weed and feral animal control as per Biodiversity Management Plan</w:t>
            </w:r>
          </w:p>
        </w:tc>
        <w:tc>
          <w:tcPr>
            <w:tcW w:w="2173"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Maules</w:t>
            </w:r>
            <w:proofErr w:type="spellEnd"/>
            <w:r>
              <w:rPr>
                <w:rFonts w:eastAsia="Times New Roman" w:cs="Times New Roman"/>
                <w:sz w:val="20"/>
                <w:szCs w:val="20"/>
                <w:lang w:eastAsia="en-GB"/>
              </w:rPr>
              <w:t xml:space="preserve"> Creek and </w:t>
            </w:r>
            <w:proofErr w:type="spellStart"/>
            <w:r>
              <w:rPr>
                <w:rFonts w:eastAsia="Times New Roman" w:cs="Times New Roman"/>
                <w:sz w:val="20"/>
                <w:szCs w:val="20"/>
                <w:lang w:eastAsia="en-GB"/>
              </w:rPr>
              <w:t>Tarrawonga</w:t>
            </w:r>
            <w:proofErr w:type="spellEnd"/>
            <w:r>
              <w:rPr>
                <w:rFonts w:eastAsia="Times New Roman" w:cs="Times New Roman"/>
                <w:sz w:val="20"/>
                <w:szCs w:val="20"/>
                <w:lang w:eastAsia="en-GB"/>
              </w:rPr>
              <w:t xml:space="preserve"> </w:t>
            </w:r>
          </w:p>
        </w:tc>
        <w:tc>
          <w:tcPr>
            <w:tcW w:w="1371" w:type="dxa"/>
            <w:noWrap/>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$6,000</w:t>
            </w:r>
          </w:p>
        </w:tc>
      </w:tr>
      <w:tr w:rsidR="00F55DCC" w:rsidRPr="00DB38C1" w:rsidTr="00BB6B96">
        <w:trPr>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asciiTheme="minorHAnsi" w:eastAsia="Times New Roman" w:hAnsiTheme="minorHAnsi" w:cs="Times New Roman"/>
                <w:sz w:val="20"/>
                <w:szCs w:val="20"/>
                <w:lang w:eastAsia="en-GB"/>
              </w:rPr>
            </w:pPr>
            <w:r w:rsidRPr="00DB38C1">
              <w:rPr>
                <w:rFonts w:asciiTheme="minorHAnsi" w:eastAsia="Times New Roman" w:hAnsiTheme="minorHAnsi" w:cs="Times New Roman"/>
                <w:sz w:val="20"/>
                <w:szCs w:val="20"/>
                <w:lang w:eastAsia="en-GB"/>
              </w:rPr>
              <w:t>Jul</w:t>
            </w:r>
            <w:r>
              <w:rPr>
                <w:rFonts w:asciiTheme="minorHAnsi" w:eastAsia="Times New Roman" w:hAnsiTheme="minorHAnsi" w:cs="Times New Roman"/>
                <w:sz w:val="20"/>
                <w:szCs w:val="20"/>
                <w:lang w:eastAsia="en-GB"/>
              </w:rPr>
              <w:t xml:space="preserve"> 20</w:t>
            </w:r>
            <w:r w:rsidRPr="00DB38C1">
              <w:rPr>
                <w:rFonts w:asciiTheme="minorHAnsi" w:eastAsia="Times New Roman" w:hAnsiTheme="minorHAnsi" w:cs="Times New Roman"/>
                <w:sz w:val="20"/>
                <w:szCs w:val="20"/>
                <w:lang w:eastAsia="en-GB"/>
              </w:rPr>
              <w:t>15</w:t>
            </w:r>
          </w:p>
        </w:tc>
        <w:tc>
          <w:tcPr>
            <w:tcW w:w="1559"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Investigation</w:t>
            </w:r>
            <w:r>
              <w:rPr>
                <w:rStyle w:val="FootnoteReference"/>
                <w:rFonts w:eastAsia="Times New Roman" w:cs="Times New Roman"/>
                <w:lang w:eastAsia="en-GB"/>
              </w:rPr>
              <w:footnoteReference w:id="20"/>
            </w:r>
          </w:p>
        </w:tc>
        <w:tc>
          <w:tcPr>
            <w:tcW w:w="4394"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Blast fumes</w:t>
            </w:r>
          </w:p>
        </w:tc>
        <w:tc>
          <w:tcPr>
            <w:tcW w:w="2173"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sidRPr="00DB38C1">
              <w:rPr>
                <w:rFonts w:eastAsia="Times New Roman" w:cs="Times New Roman"/>
                <w:sz w:val="20"/>
                <w:szCs w:val="20"/>
                <w:lang w:eastAsia="en-GB"/>
              </w:rPr>
              <w:t>Maules</w:t>
            </w:r>
            <w:proofErr w:type="spellEnd"/>
            <w:r w:rsidRPr="00DB38C1">
              <w:rPr>
                <w:rFonts w:eastAsia="Times New Roman" w:cs="Times New Roman"/>
                <w:sz w:val="20"/>
                <w:szCs w:val="20"/>
                <w:lang w:eastAsia="en-GB"/>
              </w:rPr>
              <w:t xml:space="preserve"> Creek</w:t>
            </w:r>
          </w:p>
        </w:tc>
        <w:tc>
          <w:tcPr>
            <w:tcW w:w="1371"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eastAsia="Times New Roman" w:cs="Times New Roman"/>
                <w:sz w:val="20"/>
                <w:szCs w:val="20"/>
                <w:lang w:eastAsia="en-GB"/>
              </w:rPr>
            </w:pPr>
            <w:r>
              <w:rPr>
                <w:rFonts w:eastAsia="Times New Roman" w:cs="Times New Roman"/>
                <w:sz w:val="20"/>
                <w:szCs w:val="20"/>
                <w:lang w:eastAsia="en-GB"/>
              </w:rPr>
              <w:t>Dec 2014</w:t>
            </w:r>
          </w:p>
        </w:tc>
        <w:tc>
          <w:tcPr>
            <w:tcW w:w="1559"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Penalty notice</w:t>
            </w:r>
            <w:r>
              <w:rPr>
                <w:rStyle w:val="FootnoteReference"/>
                <w:rFonts w:eastAsia="Times New Roman" w:cs="Times New Roman"/>
                <w:lang w:eastAsia="en-GB"/>
              </w:rPr>
              <w:footnoteReference w:id="21"/>
            </w:r>
          </w:p>
        </w:tc>
        <w:tc>
          <w:tcPr>
            <w:tcW w:w="4394"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Disturbing an Aboriginal artefact</w:t>
            </w:r>
          </w:p>
        </w:tc>
        <w:tc>
          <w:tcPr>
            <w:tcW w:w="2173"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roofErr w:type="spellStart"/>
            <w:r>
              <w:rPr>
                <w:rFonts w:eastAsia="Times New Roman" w:cs="Times New Roman"/>
                <w:sz w:val="20"/>
                <w:szCs w:val="20"/>
                <w:lang w:eastAsia="en-GB"/>
              </w:rPr>
              <w:t>Narrabri</w:t>
            </w:r>
            <w:proofErr w:type="spellEnd"/>
            <w:r>
              <w:rPr>
                <w:rFonts w:eastAsia="Times New Roman" w:cs="Times New Roman"/>
                <w:sz w:val="20"/>
                <w:szCs w:val="20"/>
                <w:lang w:eastAsia="en-GB"/>
              </w:rPr>
              <w:t xml:space="preserve"> Underground</w:t>
            </w:r>
          </w:p>
        </w:tc>
        <w:tc>
          <w:tcPr>
            <w:tcW w:w="1371" w:type="dxa"/>
            <w:noWrap/>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$3,000</w:t>
            </w:r>
          </w:p>
        </w:tc>
      </w:tr>
      <w:tr w:rsidR="00F55DCC" w:rsidRPr="00DB38C1" w:rsidTr="00BB6B96">
        <w:trPr>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asciiTheme="minorHAnsi" w:eastAsia="Times New Roman" w:hAnsiTheme="minorHAnsi" w:cs="Times New Roman"/>
                <w:sz w:val="20"/>
                <w:szCs w:val="20"/>
                <w:lang w:eastAsia="en-GB"/>
              </w:rPr>
            </w:pPr>
            <w:r w:rsidRPr="00DB38C1">
              <w:rPr>
                <w:rFonts w:asciiTheme="minorHAnsi" w:eastAsia="Times New Roman" w:hAnsiTheme="minorHAnsi" w:cs="Times New Roman"/>
                <w:sz w:val="20"/>
                <w:szCs w:val="20"/>
                <w:lang w:eastAsia="en-GB"/>
              </w:rPr>
              <w:t>Dec</w:t>
            </w:r>
            <w:r>
              <w:rPr>
                <w:rFonts w:asciiTheme="minorHAnsi" w:eastAsia="Times New Roman" w:hAnsiTheme="minorHAnsi" w:cs="Times New Roman"/>
                <w:sz w:val="20"/>
                <w:szCs w:val="20"/>
                <w:lang w:eastAsia="en-GB"/>
              </w:rPr>
              <w:t xml:space="preserve"> 20</w:t>
            </w:r>
            <w:r w:rsidRPr="00DB38C1">
              <w:rPr>
                <w:rFonts w:asciiTheme="minorHAnsi" w:eastAsia="Times New Roman" w:hAnsiTheme="minorHAnsi" w:cs="Times New Roman"/>
                <w:sz w:val="20"/>
                <w:szCs w:val="20"/>
                <w:lang w:eastAsia="en-GB"/>
              </w:rPr>
              <w:t>14</w:t>
            </w:r>
          </w:p>
        </w:tc>
        <w:tc>
          <w:tcPr>
            <w:tcW w:w="1559"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Penalty notice</w:t>
            </w:r>
            <w:r>
              <w:rPr>
                <w:rStyle w:val="FootnoteReference"/>
                <w:rFonts w:eastAsia="Times New Roman" w:cs="Times New Roman"/>
                <w:lang w:eastAsia="en-GB"/>
              </w:rPr>
              <w:footnoteReference w:id="22"/>
            </w:r>
            <w:r>
              <w:rPr>
                <w:rFonts w:eastAsia="Times New Roman" w:cs="Times New Roman"/>
                <w:sz w:val="20"/>
                <w:szCs w:val="20"/>
                <w:lang w:eastAsia="en-GB"/>
              </w:rPr>
              <w:t xml:space="preserve"> </w:t>
            </w:r>
          </w:p>
        </w:tc>
        <w:tc>
          <w:tcPr>
            <w:tcW w:w="4394"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 xml:space="preserve">Mining </w:t>
            </w:r>
            <w:r>
              <w:rPr>
                <w:rFonts w:eastAsia="Times New Roman" w:cs="Times New Roman"/>
                <w:sz w:val="20"/>
                <w:szCs w:val="20"/>
                <w:lang w:eastAsia="en-GB"/>
              </w:rPr>
              <w:t xml:space="preserve">more coal than licence allows </w:t>
            </w:r>
          </w:p>
        </w:tc>
        <w:tc>
          <w:tcPr>
            <w:tcW w:w="2173"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sidRPr="00DB38C1">
              <w:rPr>
                <w:rFonts w:eastAsia="Times New Roman" w:cs="Times New Roman"/>
                <w:sz w:val="20"/>
                <w:szCs w:val="20"/>
                <w:lang w:eastAsia="en-GB"/>
              </w:rPr>
              <w:t>Tarrawonga</w:t>
            </w:r>
            <w:proofErr w:type="spellEnd"/>
          </w:p>
        </w:tc>
        <w:tc>
          <w:tcPr>
            <w:tcW w:w="1371"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$15,000</w:t>
            </w:r>
          </w:p>
        </w:tc>
      </w:tr>
      <w:tr w:rsidR="00F55DCC" w:rsidRPr="00DB38C1" w:rsidTr="00BB6B9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eastAsia="Times New Roman" w:cs="Times New Roman"/>
                <w:sz w:val="20"/>
                <w:szCs w:val="20"/>
                <w:lang w:eastAsia="en-GB"/>
              </w:rPr>
            </w:pPr>
            <w:r>
              <w:rPr>
                <w:rFonts w:eastAsia="Times New Roman" w:cs="Times New Roman"/>
                <w:sz w:val="20"/>
                <w:szCs w:val="20"/>
                <w:lang w:eastAsia="en-GB"/>
              </w:rPr>
              <w:t>June 2014</w:t>
            </w:r>
          </w:p>
        </w:tc>
        <w:tc>
          <w:tcPr>
            <w:tcW w:w="1559" w:type="dxa"/>
            <w:noWrap/>
          </w:tcPr>
          <w:p w:rsidR="00F55DCC"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Court undertaking</w:t>
            </w:r>
          </w:p>
        </w:tc>
        <w:tc>
          <w:tcPr>
            <w:tcW w:w="4394"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In response to action by </w:t>
            </w:r>
            <w:proofErr w:type="spellStart"/>
            <w:r>
              <w:rPr>
                <w:rFonts w:eastAsia="Times New Roman" w:cs="Times New Roman"/>
                <w:sz w:val="20"/>
                <w:szCs w:val="20"/>
                <w:lang w:eastAsia="en-GB"/>
              </w:rPr>
              <w:t>Maules</w:t>
            </w:r>
            <w:proofErr w:type="spellEnd"/>
            <w:r>
              <w:rPr>
                <w:rFonts w:eastAsia="Times New Roman" w:cs="Times New Roman"/>
                <w:sz w:val="20"/>
                <w:szCs w:val="20"/>
                <w:lang w:eastAsia="en-GB"/>
              </w:rPr>
              <w:t xml:space="preserve"> Creek Community Council Whitehaven gave an undertaking to the Land and Environment Court not to clear forest habitat during sensitive seasons for wildlife and changed its Biodiversity Management Plan to reinstate this commitment.</w:t>
            </w:r>
            <w:r>
              <w:rPr>
                <w:rStyle w:val="FootnoteReference"/>
                <w:rFonts w:eastAsia="Times New Roman" w:cs="Times New Roman"/>
                <w:lang w:eastAsia="en-GB"/>
              </w:rPr>
              <w:footnoteReference w:id="23"/>
            </w:r>
          </w:p>
        </w:tc>
        <w:tc>
          <w:tcPr>
            <w:tcW w:w="2173" w:type="dxa"/>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1371" w:type="dxa"/>
            <w:noWrap/>
          </w:tcPr>
          <w:p w:rsidR="00F55DCC" w:rsidRPr="00DB38C1" w:rsidRDefault="00F55DCC" w:rsidP="00BB6B96">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r>
      <w:tr w:rsidR="00F55DCC" w:rsidRPr="00DB38C1" w:rsidTr="00BB6B96">
        <w:trPr>
          <w:trHeight w:val="300"/>
        </w:trPr>
        <w:tc>
          <w:tcPr>
            <w:cnfStyle w:val="001000000000" w:firstRow="0" w:lastRow="0" w:firstColumn="1" w:lastColumn="0" w:oddVBand="0" w:evenVBand="0" w:oddHBand="0" w:evenHBand="0" w:firstRowFirstColumn="0" w:firstRowLastColumn="0" w:lastRowFirstColumn="0" w:lastRowLastColumn="0"/>
            <w:tcW w:w="1135" w:type="dxa"/>
            <w:noWrap/>
          </w:tcPr>
          <w:p w:rsidR="00F55DCC" w:rsidRPr="00DB38C1" w:rsidRDefault="00F55DCC" w:rsidP="00BB6B96">
            <w:pPr>
              <w:rPr>
                <w:rFonts w:asciiTheme="minorHAnsi" w:eastAsia="Times New Roman" w:hAnsiTheme="minorHAnsi" w:cs="Times New Roman"/>
                <w:sz w:val="20"/>
                <w:szCs w:val="20"/>
                <w:lang w:eastAsia="en-GB"/>
              </w:rPr>
            </w:pPr>
            <w:r>
              <w:rPr>
                <w:rFonts w:asciiTheme="minorHAnsi" w:eastAsia="Times New Roman" w:hAnsiTheme="minorHAnsi" w:cs="Times New Roman"/>
                <w:sz w:val="20"/>
                <w:szCs w:val="20"/>
                <w:lang w:eastAsia="en-GB"/>
              </w:rPr>
              <w:t>Mar 20</w:t>
            </w:r>
            <w:r w:rsidRPr="00DB38C1">
              <w:rPr>
                <w:rFonts w:asciiTheme="minorHAnsi" w:eastAsia="Times New Roman" w:hAnsiTheme="minorHAnsi" w:cs="Times New Roman"/>
                <w:sz w:val="20"/>
                <w:szCs w:val="20"/>
                <w:lang w:eastAsia="en-GB"/>
              </w:rPr>
              <w:t>12</w:t>
            </w:r>
          </w:p>
        </w:tc>
        <w:tc>
          <w:tcPr>
            <w:tcW w:w="1559"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4 penalty notices</w:t>
            </w:r>
            <w:r>
              <w:rPr>
                <w:rStyle w:val="FootnoteReference"/>
                <w:rFonts w:eastAsia="Times New Roman" w:cs="Times New Roman"/>
                <w:lang w:eastAsia="en-GB"/>
              </w:rPr>
              <w:footnoteReference w:id="24"/>
            </w:r>
          </w:p>
        </w:tc>
        <w:tc>
          <w:tcPr>
            <w:tcW w:w="4394"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B38C1">
              <w:rPr>
                <w:rFonts w:eastAsia="Times New Roman" w:cs="Times New Roman"/>
                <w:sz w:val="20"/>
                <w:szCs w:val="20"/>
                <w:lang w:eastAsia="en-GB"/>
              </w:rPr>
              <w:t xml:space="preserve">Polluting waters and breaching its environment protection licences </w:t>
            </w:r>
            <w:r>
              <w:rPr>
                <w:rFonts w:eastAsia="Times New Roman" w:cs="Times New Roman"/>
                <w:sz w:val="20"/>
                <w:szCs w:val="20"/>
                <w:lang w:eastAsia="en-GB"/>
              </w:rPr>
              <w:t>in November 2011 and January 2012</w:t>
            </w:r>
          </w:p>
        </w:tc>
        <w:tc>
          <w:tcPr>
            <w:tcW w:w="2173" w:type="dxa"/>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roofErr w:type="spellStart"/>
            <w:r w:rsidRPr="00DB38C1">
              <w:rPr>
                <w:rFonts w:eastAsia="Times New Roman" w:cs="Times New Roman"/>
                <w:sz w:val="20"/>
                <w:szCs w:val="20"/>
                <w:lang w:eastAsia="en-GB"/>
              </w:rPr>
              <w:t>Narrabri</w:t>
            </w:r>
            <w:proofErr w:type="spellEnd"/>
            <w:r w:rsidRPr="00DB38C1">
              <w:rPr>
                <w:rFonts w:eastAsia="Times New Roman" w:cs="Times New Roman"/>
                <w:sz w:val="20"/>
                <w:szCs w:val="20"/>
                <w:lang w:eastAsia="en-GB"/>
              </w:rPr>
              <w:t xml:space="preserve"> Underground and </w:t>
            </w:r>
            <w:proofErr w:type="spellStart"/>
            <w:r w:rsidRPr="00DB38C1">
              <w:rPr>
                <w:rFonts w:eastAsia="Times New Roman" w:cs="Times New Roman"/>
                <w:sz w:val="20"/>
                <w:szCs w:val="20"/>
                <w:lang w:eastAsia="en-GB"/>
              </w:rPr>
              <w:t>Tarrawonga</w:t>
            </w:r>
            <w:proofErr w:type="spellEnd"/>
          </w:p>
        </w:tc>
        <w:tc>
          <w:tcPr>
            <w:tcW w:w="1371" w:type="dxa"/>
            <w:noWrap/>
          </w:tcPr>
          <w:p w:rsidR="00F55DCC" w:rsidRPr="00DB38C1" w:rsidRDefault="00F55DCC" w:rsidP="00BB6B96">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 xml:space="preserve">$6,000 </w:t>
            </w:r>
          </w:p>
        </w:tc>
      </w:tr>
    </w:tbl>
    <w:p w:rsidR="004A6F26" w:rsidRDefault="00EE2DD7">
      <w:bookmarkStart w:id="0" w:name="_GoBack"/>
      <w:bookmarkEnd w:id="0"/>
    </w:p>
    <w:sectPr w:rsidR="004A6F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DD7" w:rsidRDefault="00EE2DD7" w:rsidP="00F55DCC">
      <w:pPr>
        <w:spacing w:after="0" w:line="240" w:lineRule="auto"/>
      </w:pPr>
      <w:r>
        <w:separator/>
      </w:r>
    </w:p>
  </w:endnote>
  <w:endnote w:type="continuationSeparator" w:id="0">
    <w:p w:rsidR="00EE2DD7" w:rsidRDefault="00EE2DD7" w:rsidP="00F5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DD7" w:rsidRDefault="00EE2DD7" w:rsidP="00F55DCC">
      <w:pPr>
        <w:spacing w:after="0" w:line="240" w:lineRule="auto"/>
      </w:pPr>
      <w:r>
        <w:separator/>
      </w:r>
    </w:p>
  </w:footnote>
  <w:footnote w:type="continuationSeparator" w:id="0">
    <w:p w:rsidR="00EE2DD7" w:rsidRDefault="00EE2DD7" w:rsidP="00F55DCC">
      <w:pPr>
        <w:spacing w:after="0" w:line="240" w:lineRule="auto"/>
      </w:pPr>
      <w:r>
        <w:continuationSeparator/>
      </w:r>
    </w:p>
  </w:footnote>
  <w:footnote w:id="1">
    <w:p w:rsidR="00F55DCC" w:rsidRDefault="00F55DCC" w:rsidP="00F55DCC">
      <w:pPr>
        <w:pStyle w:val="FootnoteText"/>
      </w:pPr>
      <w:r>
        <w:rPr>
          <w:rStyle w:val="FootnoteReference"/>
        </w:rPr>
        <w:footnoteRef/>
      </w:r>
      <w:r>
        <w:t xml:space="preserve"> </w:t>
      </w:r>
      <w:r w:rsidRPr="00E72792">
        <w:t xml:space="preserve">EPA media Release </w:t>
      </w:r>
      <w:hyperlink r:id="rId1" w:anchor=":~:text=The%20NSW%20Environment%20Protection%20Authority,on%2018%20February%20this%20year" w:history="1">
        <w:r w:rsidRPr="004E222C">
          <w:rPr>
            <w:rStyle w:val="Hyperlink"/>
          </w:rPr>
          <w:t>https://www.epa.nsw.gov.au/news/media-releases/2020/epamedia201007-failure-to-maintain-storm-water-controls-costs-werris-creek-mine-$15000#:~:text=The%20NSW%20Environment%20Protection%20Authority,on%2018%20February%20this%20year</w:t>
        </w:r>
      </w:hyperlink>
      <w:r>
        <w:t xml:space="preserve">  </w:t>
      </w:r>
    </w:p>
  </w:footnote>
  <w:footnote w:id="2">
    <w:p w:rsidR="00F55DCC" w:rsidRDefault="00F55DCC" w:rsidP="00F55DCC">
      <w:pPr>
        <w:pStyle w:val="FootnoteText"/>
      </w:pPr>
      <w:r>
        <w:rPr>
          <w:rStyle w:val="FootnoteReference"/>
        </w:rPr>
        <w:footnoteRef/>
      </w:r>
      <w:r>
        <w:t xml:space="preserve"> </w:t>
      </w:r>
      <w:hyperlink r:id="rId2" w:history="1">
        <w:r>
          <w:rPr>
            <w:rStyle w:val="Hyperlink"/>
          </w:rPr>
          <w:t>https://safetowork.com.au/whitehaven-commits-to-800000-undertaking-to-enhance-safety/</w:t>
        </w:r>
      </w:hyperlink>
      <w:r>
        <w:t xml:space="preserve">  Resources Regulator media release </w:t>
      </w:r>
      <w:hyperlink r:id="rId3" w:history="1">
        <w:r>
          <w:rPr>
            <w:rStyle w:val="Hyperlink"/>
          </w:rPr>
          <w:t>https://www.resourcesandgeoscience.nsw.gov.au/about-us/news/2019/maules-creek-coal-prosecuted-over-mining-truck-collision</w:t>
        </w:r>
      </w:hyperlink>
    </w:p>
  </w:footnote>
  <w:footnote w:id="3">
    <w:p w:rsidR="00F55DCC" w:rsidRPr="00755EF5" w:rsidRDefault="00F55DCC" w:rsidP="00F55DCC">
      <w:pPr>
        <w:pStyle w:val="FootnoteText"/>
        <w:rPr>
          <w:lang w:val="en-US"/>
        </w:rPr>
      </w:pPr>
      <w:r>
        <w:rPr>
          <w:rStyle w:val="FootnoteReference"/>
        </w:rPr>
        <w:footnoteRef/>
      </w:r>
      <w:r>
        <w:t xml:space="preserve"> </w:t>
      </w:r>
      <w:hyperlink r:id="rId4" w:history="1">
        <w:r w:rsidRPr="003A656B">
          <w:rPr>
            <w:rStyle w:val="Hyperlink"/>
          </w:rPr>
          <w:t>https://www.resourcesregulator.nsw.gov.au/__data/assets/pdf_file/0006/1248567/Prosecution-proceedings-commenced-against-Narrabri-Coal-Pty-Ltd-and-Narrabri-Coal-Operations.pdf</w:t>
        </w:r>
      </w:hyperlink>
      <w:r>
        <w:t xml:space="preserve"> </w:t>
      </w:r>
    </w:p>
  </w:footnote>
  <w:footnote w:id="4">
    <w:p w:rsidR="00F55DCC" w:rsidRDefault="00F55DCC" w:rsidP="00F55DCC">
      <w:pPr>
        <w:pStyle w:val="FootnoteText"/>
      </w:pPr>
      <w:r>
        <w:rPr>
          <w:rStyle w:val="FootnoteReference"/>
        </w:rPr>
        <w:footnoteRef/>
      </w:r>
      <w:r>
        <w:t xml:space="preserve"> EPA media release </w:t>
      </w:r>
      <w:r w:rsidRPr="00906E96">
        <w:t>epa.nsw.gov.au/news/media-releases/2020/epamedia200528-tarrawonga-coal-fined-after-environmental-breach-at-mine</w:t>
      </w:r>
      <w:r>
        <w:t xml:space="preserve">  </w:t>
      </w:r>
    </w:p>
  </w:footnote>
  <w:footnote w:id="5">
    <w:p w:rsidR="00F55DCC" w:rsidRDefault="00F55DCC" w:rsidP="00F55DCC">
      <w:pPr>
        <w:pStyle w:val="FootnoteText"/>
      </w:pPr>
      <w:r>
        <w:rPr>
          <w:rStyle w:val="FootnoteReference"/>
        </w:rPr>
        <w:footnoteRef/>
      </w:r>
      <w:r>
        <w:t xml:space="preserve"> EPA Clean up notice here: </w:t>
      </w:r>
      <w:hyperlink r:id="rId5" w:history="1">
        <w:r>
          <w:rPr>
            <w:rStyle w:val="Hyperlink"/>
          </w:rPr>
          <w:t>https://app.epa.nsw.gov.au/prpoeoapp/ViewPOEONotice.aspx?DOCID=-1&amp;SYSUID=1&amp;LICID=1591771</w:t>
        </w:r>
      </w:hyperlink>
      <w:r>
        <w:t xml:space="preserve"> </w:t>
      </w:r>
    </w:p>
  </w:footnote>
  <w:footnote w:id="6">
    <w:p w:rsidR="00F55DCC" w:rsidRDefault="00F55DCC" w:rsidP="00F55DCC">
      <w:pPr>
        <w:pStyle w:val="FootnoteText"/>
      </w:pPr>
      <w:r>
        <w:rPr>
          <w:rStyle w:val="FootnoteReference"/>
        </w:rPr>
        <w:footnoteRef/>
      </w:r>
      <w:r>
        <w:t xml:space="preserve"> Department of Planning statement: </w:t>
      </w:r>
      <w:hyperlink r:id="rId6" w:history="1">
        <w:r w:rsidRPr="009B0E67">
          <w:rPr>
            <w:rStyle w:val="Hyperlink"/>
          </w:rPr>
          <w:t>https://www.planning.nsw.gov.au/Assess-and-Regulate/About-compliance/Inspections-and-enforcements/February-2020-formal-enforcements/Penalty-Notice-issued-to-Aston-Coal-2</w:t>
        </w:r>
      </w:hyperlink>
      <w:r>
        <w:t xml:space="preserve"> </w:t>
      </w:r>
    </w:p>
  </w:footnote>
  <w:footnote w:id="7">
    <w:p w:rsidR="00F55DCC" w:rsidRDefault="00F55DCC" w:rsidP="00F55DCC">
      <w:pPr>
        <w:pStyle w:val="FootnoteText"/>
      </w:pPr>
      <w:r>
        <w:rPr>
          <w:rStyle w:val="FootnoteReference"/>
        </w:rPr>
        <w:footnoteRef/>
      </w:r>
      <w:r>
        <w:t xml:space="preserve"> Resources Regulator media release: </w:t>
      </w:r>
      <w:hyperlink r:id="rId7" w:history="1">
        <w:r>
          <w:rPr>
            <w:rStyle w:val="Hyperlink"/>
          </w:rPr>
          <w:t>https://resourcesandgeoscience.nsw.gov.au/about-us/news/2019/prohibition-notice-issued-to-maules-creek-open-cut-coal-mine</w:t>
        </w:r>
      </w:hyperlink>
      <w:r>
        <w:t xml:space="preserve"> </w:t>
      </w:r>
    </w:p>
  </w:footnote>
  <w:footnote w:id="8">
    <w:p w:rsidR="00F55DCC" w:rsidRDefault="00F55DCC" w:rsidP="00F55DCC">
      <w:pPr>
        <w:pStyle w:val="FootnoteText"/>
      </w:pPr>
      <w:r>
        <w:rPr>
          <w:rStyle w:val="FootnoteReference"/>
        </w:rPr>
        <w:footnoteRef/>
      </w:r>
      <w:r>
        <w:t xml:space="preserve"> NRAR media release: </w:t>
      </w:r>
      <w:hyperlink r:id="rId8" w:history="1">
        <w:r w:rsidRPr="000F2758">
          <w:rPr>
            <w:rStyle w:val="Hyperlink"/>
          </w:rPr>
          <w:t>https://www.industry.nsw.gov.au/natural-resources-access-regulator/nrar-news/nsw-water-regulator-concludes-investigations-into-maules-creek-coal-mine</w:t>
        </w:r>
      </w:hyperlink>
      <w:r>
        <w:t xml:space="preserve"> </w:t>
      </w:r>
    </w:p>
  </w:footnote>
  <w:footnote w:id="9">
    <w:p w:rsidR="00F55DCC" w:rsidRDefault="00F55DCC" w:rsidP="00F55DCC">
      <w:pPr>
        <w:pStyle w:val="FootnoteText"/>
      </w:pPr>
      <w:r>
        <w:rPr>
          <w:rStyle w:val="FootnoteReference"/>
        </w:rPr>
        <w:footnoteRef/>
      </w:r>
      <w:r>
        <w:t xml:space="preserve"> Resources Regulator suspension notice: </w:t>
      </w:r>
      <w:hyperlink r:id="rId9" w:history="1">
        <w:r>
          <w:rPr>
            <w:rStyle w:val="Hyperlink"/>
          </w:rPr>
          <w:t>https://www.resourcesregulator.nsw.gov.au/__data/assets/pdf_file/0005/1153634/Suspension-Notice-Decision-document.pdf</w:t>
        </w:r>
      </w:hyperlink>
    </w:p>
  </w:footnote>
  <w:footnote w:id="10">
    <w:p w:rsidR="00F55DCC" w:rsidRDefault="00F55DCC" w:rsidP="00F55DCC">
      <w:pPr>
        <w:pStyle w:val="FootnoteText"/>
      </w:pPr>
      <w:r>
        <w:rPr>
          <w:rStyle w:val="FootnoteReference"/>
        </w:rPr>
        <w:footnoteRef/>
      </w:r>
      <w:r>
        <w:t xml:space="preserve"> EPA media release: </w:t>
      </w:r>
      <w:hyperlink r:id="rId10" w:history="1">
        <w:r>
          <w:rPr>
            <w:rStyle w:val="Hyperlink"/>
          </w:rPr>
          <w:t>https://www.epa.nsw.gov.au/news/media-releases/2019/epamedia190625</w:t>
        </w:r>
      </w:hyperlink>
    </w:p>
  </w:footnote>
  <w:footnote w:id="11">
    <w:p w:rsidR="00F55DCC" w:rsidRDefault="00F55DCC" w:rsidP="00F55DCC">
      <w:pPr>
        <w:pStyle w:val="FootnoteText"/>
      </w:pPr>
      <w:r>
        <w:rPr>
          <w:rStyle w:val="FootnoteReference"/>
        </w:rPr>
        <w:footnoteRef/>
      </w:r>
      <w:r>
        <w:t xml:space="preserve"> EPA clean up notice: </w:t>
      </w:r>
      <w:hyperlink r:id="rId11" w:history="1">
        <w:r>
          <w:rPr>
            <w:rStyle w:val="Hyperlink"/>
          </w:rPr>
          <w:t>https://apps.epa.nsw.gov.au/prpoeoapp/ViewPOEONotice.aspx?DOCID=-1&amp;SYSUID=1&amp;LICID=1578807</w:t>
        </w:r>
      </w:hyperlink>
    </w:p>
  </w:footnote>
  <w:footnote w:id="12">
    <w:p w:rsidR="00F55DCC" w:rsidRDefault="00F55DCC" w:rsidP="00F55DCC">
      <w:pPr>
        <w:pStyle w:val="FootnoteText"/>
      </w:pPr>
      <w:r>
        <w:rPr>
          <w:rStyle w:val="FootnoteReference"/>
        </w:rPr>
        <w:footnoteRef/>
      </w:r>
      <w:r>
        <w:t xml:space="preserve"> Part of an enforceable undertaking. Details here: </w:t>
      </w:r>
      <w:hyperlink r:id="rId12" w:history="1">
        <w:r>
          <w:rPr>
            <w:rStyle w:val="Hyperlink"/>
          </w:rPr>
          <w:t>https://www.epa.nsw.gov.au/news/media-releases/2020/epamedia200428-narrabri-coal-to-pay-$120000-after-mine-waste-caused-landfill</w:t>
        </w:r>
      </w:hyperlink>
      <w:r>
        <w:t xml:space="preserve"> </w:t>
      </w:r>
    </w:p>
  </w:footnote>
  <w:footnote w:id="13">
    <w:p w:rsidR="00F55DCC" w:rsidRDefault="00F55DCC" w:rsidP="00F55DCC">
      <w:pPr>
        <w:pStyle w:val="FootnoteText"/>
      </w:pPr>
      <w:r>
        <w:rPr>
          <w:rStyle w:val="FootnoteReference"/>
        </w:rPr>
        <w:footnoteRef/>
      </w:r>
      <w:r>
        <w:t xml:space="preserve"> EPA media release: </w:t>
      </w:r>
      <w:hyperlink r:id="rId13" w:history="1">
        <w:r>
          <w:rPr>
            <w:rStyle w:val="Hyperlink"/>
          </w:rPr>
          <w:t>https://www.epa.nsw.gov.au/news/media-releases/2019/epamedia190320-whitehaven-coal-mining-ltd-convicted-and-fined-$38500-by-court</w:t>
        </w:r>
      </w:hyperlink>
    </w:p>
  </w:footnote>
  <w:footnote w:id="14">
    <w:p w:rsidR="00F55DCC" w:rsidRDefault="00F55DCC" w:rsidP="00F55DCC">
      <w:pPr>
        <w:pStyle w:val="FootnoteText"/>
      </w:pPr>
      <w:r>
        <w:rPr>
          <w:rStyle w:val="FootnoteReference"/>
        </w:rPr>
        <w:footnoteRef/>
      </w:r>
      <w:r>
        <w:t xml:space="preserve"> Department of Planning media release: </w:t>
      </w:r>
      <w:hyperlink r:id="rId14" w:history="1">
        <w:r>
          <w:rPr>
            <w:rStyle w:val="Hyperlink"/>
          </w:rPr>
          <w:t>https://www.planning.nsw.gov.au/Assess-and-Regulate/About-compliance/Inspections-and-enforcements/March-2019-formal-enforcements/Penalty-Notice-issued-to-Werris-Creek-Coal-Pty-Ltd</w:t>
        </w:r>
      </w:hyperlink>
    </w:p>
  </w:footnote>
  <w:footnote w:id="15">
    <w:p w:rsidR="00F55DCC" w:rsidRDefault="00F55DCC" w:rsidP="00F55DCC">
      <w:pPr>
        <w:pStyle w:val="FootnoteText"/>
      </w:pPr>
      <w:r>
        <w:rPr>
          <w:rStyle w:val="FootnoteReference"/>
        </w:rPr>
        <w:footnoteRef/>
      </w:r>
      <w:r>
        <w:rPr>
          <w:rStyle w:val="FootnoteReference"/>
        </w:rPr>
        <w:footnoteRef/>
      </w:r>
      <w:r>
        <w:t xml:space="preserve"> EPA media release: </w:t>
      </w:r>
      <w:hyperlink r:id="rId15" w:history="1">
        <w:r>
          <w:rPr>
            <w:rStyle w:val="Hyperlink"/>
          </w:rPr>
          <w:t>https://www.epa.nsw.gov.au/news/media-releases/2017/epamedia17052202</w:t>
        </w:r>
      </w:hyperlink>
    </w:p>
  </w:footnote>
  <w:footnote w:id="16">
    <w:p w:rsidR="00F55DCC" w:rsidRDefault="00F55DCC" w:rsidP="00F55DCC">
      <w:pPr>
        <w:pStyle w:val="FootnoteText"/>
      </w:pPr>
      <w:r>
        <w:rPr>
          <w:rStyle w:val="FootnoteReference"/>
        </w:rPr>
        <w:footnoteRef/>
      </w:r>
      <w:r>
        <w:t xml:space="preserve"> This caution is cited in </w:t>
      </w:r>
      <w:proofErr w:type="spellStart"/>
      <w:r>
        <w:t>Rocglen</w:t>
      </w:r>
      <w:proofErr w:type="spellEnd"/>
      <w:r>
        <w:t xml:space="preserve"> Annual Review 2018. </w:t>
      </w:r>
    </w:p>
  </w:footnote>
  <w:footnote w:id="17">
    <w:p w:rsidR="00F55DCC" w:rsidRDefault="00F55DCC" w:rsidP="00F55DCC">
      <w:pPr>
        <w:pStyle w:val="FootnoteText"/>
      </w:pPr>
      <w:r>
        <w:rPr>
          <w:rStyle w:val="FootnoteReference"/>
        </w:rPr>
        <w:footnoteRef/>
      </w:r>
      <w:r>
        <w:t xml:space="preserve"> Referred to the </w:t>
      </w:r>
      <w:proofErr w:type="spellStart"/>
      <w:r>
        <w:t>Tarrawonga</w:t>
      </w:r>
      <w:proofErr w:type="spellEnd"/>
      <w:r>
        <w:t xml:space="preserve"> Annual Review 2018. </w:t>
      </w:r>
    </w:p>
  </w:footnote>
  <w:footnote w:id="18">
    <w:p w:rsidR="00F55DCC" w:rsidRDefault="00F55DCC" w:rsidP="00F55DCC">
      <w:pPr>
        <w:pStyle w:val="FootnoteText"/>
      </w:pPr>
      <w:r>
        <w:rPr>
          <w:rStyle w:val="FootnoteReference"/>
        </w:rPr>
        <w:footnoteRef/>
      </w:r>
      <w:r>
        <w:t xml:space="preserve"> EPA media release: </w:t>
      </w:r>
      <w:hyperlink r:id="rId16" w:history="1">
        <w:r w:rsidRPr="00B750E6">
          <w:rPr>
            <w:rStyle w:val="Hyperlink"/>
          </w:rPr>
          <w:t>https://www.epa.nsw.gov.au/nePws/media-releases/2017/epamedia17030801</w:t>
        </w:r>
      </w:hyperlink>
    </w:p>
  </w:footnote>
  <w:footnote w:id="19">
    <w:p w:rsidR="00F55DCC" w:rsidRDefault="00F55DCC" w:rsidP="00F55DCC">
      <w:pPr>
        <w:pStyle w:val="FootnoteText"/>
      </w:pPr>
      <w:r>
        <w:rPr>
          <w:rStyle w:val="FootnoteReference"/>
        </w:rPr>
        <w:footnoteRef/>
      </w:r>
      <w:r>
        <w:t xml:space="preserve"> Department of Planning media release: </w:t>
      </w:r>
      <w:hyperlink r:id="rId17" w:history="1">
        <w:r>
          <w:rPr>
            <w:rStyle w:val="Hyperlink"/>
          </w:rPr>
          <w:t>https://www.planning.nsw.gov.au/-/media/Files/DPE/Media-Releases/2015/August/26082015-Miners-fined-for-environmental-breaches.pdf</w:t>
        </w:r>
      </w:hyperlink>
      <w:r>
        <w:t xml:space="preserve"> </w:t>
      </w:r>
    </w:p>
  </w:footnote>
  <w:footnote w:id="20">
    <w:p w:rsidR="00F55DCC" w:rsidRDefault="00F55DCC" w:rsidP="00F55DCC">
      <w:pPr>
        <w:pStyle w:val="FootnoteText"/>
      </w:pPr>
      <w:r>
        <w:rPr>
          <w:rStyle w:val="FootnoteReference"/>
        </w:rPr>
        <w:footnoteRef/>
      </w:r>
      <w:r>
        <w:t xml:space="preserve"> EPA media release: </w:t>
      </w:r>
      <w:hyperlink r:id="rId18" w:history="1">
        <w:r>
          <w:rPr>
            <w:rStyle w:val="Hyperlink"/>
          </w:rPr>
          <w:t>https://www.epa.nsw.gov.au/news/media-releases/2015/epamedia15070603</w:t>
        </w:r>
      </w:hyperlink>
    </w:p>
  </w:footnote>
  <w:footnote w:id="21">
    <w:p w:rsidR="00F55DCC" w:rsidRDefault="00F55DCC" w:rsidP="00F55DCC">
      <w:pPr>
        <w:pStyle w:val="FootnoteText"/>
      </w:pPr>
      <w:r>
        <w:rPr>
          <w:rStyle w:val="FootnoteReference"/>
        </w:rPr>
        <w:footnoteRef/>
      </w:r>
      <w:r>
        <w:t xml:space="preserve"> See Independent Environmental Audit 2017. Available here: </w:t>
      </w:r>
      <w:hyperlink r:id="rId19" w:history="1">
        <w:r>
          <w:rPr>
            <w:rStyle w:val="Hyperlink"/>
          </w:rPr>
          <w:t>http://www.whitehavencoal.com.au/sustainability/environmental-management/narrabri-mine/</w:t>
        </w:r>
      </w:hyperlink>
      <w:r>
        <w:t xml:space="preserve"> </w:t>
      </w:r>
    </w:p>
  </w:footnote>
  <w:footnote w:id="22">
    <w:p w:rsidR="00F55DCC" w:rsidRDefault="00F55DCC" w:rsidP="00F55DCC">
      <w:pPr>
        <w:pStyle w:val="FootnoteText"/>
      </w:pPr>
      <w:r>
        <w:rPr>
          <w:rStyle w:val="FootnoteReference"/>
        </w:rPr>
        <w:footnoteRef/>
      </w:r>
      <w:r>
        <w:t xml:space="preserve"> EPA media release: </w:t>
      </w:r>
      <w:hyperlink r:id="rId20" w:history="1">
        <w:r>
          <w:rPr>
            <w:rStyle w:val="Hyperlink"/>
          </w:rPr>
          <w:t>https://www.epa.nsw.gov.au/news/media-releases/2014/epamedia14120902</w:t>
        </w:r>
      </w:hyperlink>
      <w:r>
        <w:t xml:space="preserve"> </w:t>
      </w:r>
    </w:p>
  </w:footnote>
  <w:footnote w:id="23">
    <w:p w:rsidR="00F55DCC" w:rsidRDefault="00F55DCC" w:rsidP="00F55DCC">
      <w:pPr>
        <w:pStyle w:val="FootnoteText"/>
      </w:pPr>
      <w:r>
        <w:rPr>
          <w:rStyle w:val="FootnoteReference"/>
        </w:rPr>
        <w:footnoteRef/>
      </w:r>
      <w:r>
        <w:rPr>
          <w:rStyle w:val="FootnoteReference"/>
        </w:rPr>
        <w:footnoteRef/>
      </w:r>
      <w:r>
        <w:t xml:space="preserve"> For details see a summary of this case from the Environmental Defenders Office </w:t>
      </w:r>
      <w:hyperlink r:id="rId21" w:history="1">
        <w:r>
          <w:rPr>
            <w:rStyle w:val="Hyperlink"/>
          </w:rPr>
          <w:t>https://www.edonsw.org.au/maules_creek_community_council_v_whitehaven_coal</w:t>
        </w:r>
      </w:hyperlink>
      <w:r>
        <w:t xml:space="preserve"> </w:t>
      </w:r>
    </w:p>
  </w:footnote>
  <w:footnote w:id="24">
    <w:p w:rsidR="00F55DCC" w:rsidRDefault="00F55DCC" w:rsidP="00F55DCC">
      <w:pPr>
        <w:pStyle w:val="FootnoteText"/>
      </w:pPr>
      <w:r>
        <w:rPr>
          <w:rStyle w:val="FootnoteReference"/>
        </w:rPr>
        <w:footnoteRef/>
      </w:r>
      <w:r>
        <w:t xml:space="preserve"> EPA media release: </w:t>
      </w:r>
      <w:hyperlink r:id="rId22" w:history="1">
        <w:r>
          <w:rPr>
            <w:rStyle w:val="Hyperlink"/>
          </w:rPr>
          <w:t>https://www.epa.nsw.gov.au/news/media-releases/2012/decmedia12033003</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CC"/>
    <w:rsid w:val="0007422E"/>
    <w:rsid w:val="00314DB1"/>
    <w:rsid w:val="003B446C"/>
    <w:rsid w:val="00BD72F8"/>
    <w:rsid w:val="00EE2DD7"/>
    <w:rsid w:val="00F55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7FFC-2719-4C35-99F1-8A423898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F55D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F55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DCC"/>
    <w:rPr>
      <w:sz w:val="20"/>
      <w:szCs w:val="20"/>
    </w:rPr>
  </w:style>
  <w:style w:type="character" w:styleId="FootnoteReference">
    <w:name w:val="footnote reference"/>
    <w:basedOn w:val="DefaultParagraphFont"/>
    <w:uiPriority w:val="99"/>
    <w:semiHidden/>
    <w:unhideWhenUsed/>
    <w:rsid w:val="00F55DCC"/>
    <w:rPr>
      <w:vertAlign w:val="superscript"/>
    </w:rPr>
  </w:style>
  <w:style w:type="character" w:styleId="Hyperlink">
    <w:name w:val="Hyperlink"/>
    <w:basedOn w:val="DefaultParagraphFont"/>
    <w:uiPriority w:val="99"/>
    <w:unhideWhenUsed/>
    <w:rsid w:val="00F55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nsw.gov.au/natural-resources-access-regulator/nrar-news/nsw-water-regulator-concludes-investigations-into-maules-creek-coal-mine" TargetMode="External"/><Relationship Id="rId13" Type="http://schemas.openxmlformats.org/officeDocument/2006/relationships/hyperlink" Target="https://www.epa.nsw.gov.au/news/media-releases/2019/epamedia190320-whitehaven-coal-mining-ltd-convicted-and-fined-$38500-by-court" TargetMode="External"/><Relationship Id="rId18" Type="http://schemas.openxmlformats.org/officeDocument/2006/relationships/hyperlink" Target="https://www.epa.nsw.gov.au/news/media-releases/2015/epamedia15070603" TargetMode="External"/><Relationship Id="rId3" Type="http://schemas.openxmlformats.org/officeDocument/2006/relationships/hyperlink" Target="about:blank" TargetMode="External"/><Relationship Id="rId21" Type="http://schemas.openxmlformats.org/officeDocument/2006/relationships/hyperlink" Target="https://www.edonsw.org.au/maules_creek_community_council_v_whitehaven_coal" TargetMode="External"/><Relationship Id="rId7" Type="http://schemas.openxmlformats.org/officeDocument/2006/relationships/hyperlink" Target="https://resourcesandgeoscience.nsw.gov.au/about-us/news/2019/prohibition-notice-issued-to-maules-creek-open-cut-coal-mine" TargetMode="External"/><Relationship Id="rId12" Type="http://schemas.openxmlformats.org/officeDocument/2006/relationships/hyperlink" Target="https://www.epa.nsw.gov.au/news/media-releases/2020/epamedia200428-narrabri-coal-to-pay-$120000-after-mine-waste-caused-landfill" TargetMode="External"/><Relationship Id="rId17" Type="http://schemas.openxmlformats.org/officeDocument/2006/relationships/hyperlink" Target="https://www.planning.nsw.gov.au/-/media/Files/DPE/Media-Releases/2015/August/26082015-Miners-fined-for-environmental-breaches.pdf" TargetMode="External"/><Relationship Id="rId2" Type="http://schemas.openxmlformats.org/officeDocument/2006/relationships/hyperlink" Target="https://safetowork.com.au/whitehaven-commits-to-800000-undertaking-to-enhance-safety/" TargetMode="External"/><Relationship Id="rId16" Type="http://schemas.openxmlformats.org/officeDocument/2006/relationships/hyperlink" Target="https://www.epa.nsw.gov.au/nePws/media-releases/2017/epamedia17030801" TargetMode="External"/><Relationship Id="rId20" Type="http://schemas.openxmlformats.org/officeDocument/2006/relationships/hyperlink" Target="https://www.epa.nsw.gov.au/news/media-releases/2014/epamedia14120902" TargetMode="External"/><Relationship Id="rId1" Type="http://schemas.openxmlformats.org/officeDocument/2006/relationships/hyperlink" Target="https://www.epa.nsw.gov.au/news/media-releases/2020/epamedia201007-failure-to-maintain-storm-water-controls-costs-werris-creek-mine-$15000" TargetMode="External"/><Relationship Id="rId6" Type="http://schemas.openxmlformats.org/officeDocument/2006/relationships/hyperlink" Target="https://www.planning.nsw.gov.au/Assess-and-Regulate/About-compliance/Inspections-and-enforcements/February-2020-formal-enforcements/Penalty-Notice-issued-to-Aston-Coal-2" TargetMode="External"/><Relationship Id="rId11" Type="http://schemas.openxmlformats.org/officeDocument/2006/relationships/hyperlink" Target="https://apps.epa.nsw.gov.au/prpoeoapp/ViewPOEONotice.aspx?DOCID=-1&amp;SYSUID=1&amp;LICID=1578807" TargetMode="External"/><Relationship Id="rId5" Type="http://schemas.openxmlformats.org/officeDocument/2006/relationships/hyperlink" Target="https://app.epa.nsw.gov.au/prpoeoapp/ViewPOEONotice.aspx?DOCID=-1&amp;SYSUID=1&amp;LICID=1591771" TargetMode="External"/><Relationship Id="rId15" Type="http://schemas.openxmlformats.org/officeDocument/2006/relationships/hyperlink" Target="https://www.epa.nsw.gov.au/news/media-releases/2017/epamedia17052202" TargetMode="External"/><Relationship Id="rId10" Type="http://schemas.openxmlformats.org/officeDocument/2006/relationships/hyperlink" Target="https://www.epa.nsw.gov.au/news/media-releases/2019/epamedia190625" TargetMode="External"/><Relationship Id="rId19" Type="http://schemas.openxmlformats.org/officeDocument/2006/relationships/hyperlink" Target="http://www.whitehavencoal.com.au/sustainability/environmental-management/narrabri-mine/" TargetMode="External"/><Relationship Id="rId4" Type="http://schemas.openxmlformats.org/officeDocument/2006/relationships/hyperlink" Target="https://www.resourcesregulator.nsw.gov.au/__data/assets/pdf_file/0006/1248567/Prosecution-proceedings-commenced-against-Narrabri-Coal-Pty-Ltd-and-Narrabri-Coal-Operations.pdf" TargetMode="External"/><Relationship Id="rId9" Type="http://schemas.openxmlformats.org/officeDocument/2006/relationships/hyperlink" Target="https://www.resourcesregulator.nsw.gov.au/__data/assets/pdf_file/0005/1153634/Suspension-Notice-Decision-document.pdf" TargetMode="External"/><Relationship Id="rId14" Type="http://schemas.openxmlformats.org/officeDocument/2006/relationships/hyperlink" Target="https://www.planning.nsw.gov.au/Assess-and-Regulate/About-compliance/Inspections-and-enforcements/March-2019-formal-enforcements/Penalty-Notice-issued-to-Werris-Creek-Coal-Pty-Ltd" TargetMode="External"/><Relationship Id="rId22" Type="http://schemas.openxmlformats.org/officeDocument/2006/relationships/hyperlink" Target="https://www.epa.nsw.gov.au/news/media-releases/2012/decmedia12033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1</cp:revision>
  <dcterms:created xsi:type="dcterms:W3CDTF">2021-05-27T03:28:00Z</dcterms:created>
  <dcterms:modified xsi:type="dcterms:W3CDTF">2021-05-27T03:28:00Z</dcterms:modified>
</cp:coreProperties>
</file>